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F29" w:rsidRPr="00D86513" w:rsidRDefault="00D86513" w:rsidP="00D86513">
      <w:pPr>
        <w:spacing w:after="0" w:line="240" w:lineRule="auto"/>
        <w:jc w:val="both"/>
        <w:rPr>
          <w:rFonts w:ascii="Times New Roman" w:eastAsia="Times New Roman" w:hAnsi="Times New Roman" w:cs="Times New Roman"/>
          <w:b/>
          <w:sz w:val="28"/>
          <w:szCs w:val="28"/>
          <w:lang w:eastAsia="pt-BR"/>
        </w:rPr>
      </w:pPr>
      <w:r w:rsidRPr="00D86513">
        <w:rPr>
          <w:rFonts w:ascii="Times New Roman" w:eastAsia="Times New Roman" w:hAnsi="Times New Roman" w:cs="Times New Roman"/>
          <w:b/>
          <w:sz w:val="28"/>
          <w:szCs w:val="28"/>
          <w:lang w:eastAsia="pt-BR"/>
        </w:rPr>
        <w:t xml:space="preserve">COM03 - 15/01/2020: </w:t>
      </w:r>
      <w:r w:rsidR="00566914" w:rsidRPr="00D86513">
        <w:rPr>
          <w:rFonts w:ascii="Times New Roman" w:eastAsia="Times New Roman" w:hAnsi="Times New Roman" w:cs="Times New Roman"/>
          <w:b/>
          <w:sz w:val="28"/>
          <w:szCs w:val="28"/>
          <w:lang w:eastAsia="pt-BR"/>
        </w:rPr>
        <w:t>DIME</w:t>
      </w:r>
      <w:r w:rsidR="00C2555C" w:rsidRPr="00D86513">
        <w:rPr>
          <w:rFonts w:ascii="Times New Roman" w:eastAsia="Times New Roman" w:hAnsi="Times New Roman" w:cs="Times New Roman"/>
          <w:b/>
          <w:sz w:val="28"/>
          <w:szCs w:val="28"/>
          <w:lang w:eastAsia="pt-BR"/>
        </w:rPr>
        <w:t xml:space="preserve">/DCIP </w:t>
      </w:r>
      <w:r>
        <w:rPr>
          <w:rFonts w:ascii="Times New Roman" w:eastAsia="Times New Roman" w:hAnsi="Times New Roman" w:cs="Times New Roman"/>
          <w:b/>
          <w:sz w:val="28"/>
          <w:szCs w:val="28"/>
          <w:lang w:eastAsia="pt-BR"/>
        </w:rPr>
        <w:t>–</w:t>
      </w:r>
      <w:r w:rsidR="00566914" w:rsidRPr="00D86513">
        <w:rPr>
          <w:rFonts w:ascii="Times New Roman" w:eastAsia="Times New Roman" w:hAnsi="Times New Roman" w:cs="Times New Roman"/>
          <w:b/>
          <w:sz w:val="28"/>
          <w:szCs w:val="28"/>
          <w:lang w:eastAsia="pt-BR"/>
        </w:rPr>
        <w:t xml:space="preserve"> </w:t>
      </w:r>
      <w:r>
        <w:rPr>
          <w:rFonts w:ascii="Times New Roman" w:eastAsia="Times New Roman" w:hAnsi="Times New Roman" w:cs="Times New Roman"/>
          <w:b/>
          <w:sz w:val="28"/>
          <w:szCs w:val="28"/>
          <w:lang w:eastAsia="pt-BR"/>
        </w:rPr>
        <w:t xml:space="preserve">ORIENTAÇÕES PARA </w:t>
      </w:r>
      <w:r w:rsidRPr="00D86513">
        <w:rPr>
          <w:rFonts w:ascii="Times New Roman" w:eastAsia="Times New Roman" w:hAnsi="Times New Roman" w:cs="Times New Roman"/>
          <w:b/>
          <w:sz w:val="28"/>
          <w:szCs w:val="28"/>
          <w:lang w:eastAsia="pt-BR"/>
        </w:rPr>
        <w:t>LANÇAMENTO EXTEMPORÂNEO DO CRÉDITO PRESUMIDO ICMS PRE</w:t>
      </w:r>
      <w:r w:rsidR="00E705D0">
        <w:rPr>
          <w:rFonts w:ascii="Times New Roman" w:eastAsia="Times New Roman" w:hAnsi="Times New Roman" w:cs="Times New Roman"/>
          <w:b/>
          <w:sz w:val="28"/>
          <w:szCs w:val="28"/>
          <w:lang w:eastAsia="pt-BR"/>
        </w:rPr>
        <w:t xml:space="preserve">VISTO NO </w:t>
      </w:r>
      <w:r w:rsidR="00AB1E3A">
        <w:rPr>
          <w:rFonts w:ascii="Times New Roman" w:eastAsia="Times New Roman" w:hAnsi="Times New Roman" w:cs="Times New Roman"/>
          <w:b/>
          <w:sz w:val="28"/>
          <w:szCs w:val="28"/>
          <w:lang w:eastAsia="pt-BR"/>
        </w:rPr>
        <w:t xml:space="preserve">RICMS-SC/01, </w:t>
      </w:r>
      <w:r w:rsidR="00E705D0">
        <w:rPr>
          <w:rFonts w:ascii="Times New Roman" w:eastAsia="Times New Roman" w:hAnsi="Times New Roman" w:cs="Times New Roman"/>
          <w:b/>
          <w:sz w:val="28"/>
          <w:szCs w:val="28"/>
          <w:lang w:eastAsia="pt-BR"/>
        </w:rPr>
        <w:t>ANEXO 2, ART. 15, XXIX</w:t>
      </w:r>
    </w:p>
    <w:p w:rsidR="00C2555C" w:rsidRPr="00D86513" w:rsidRDefault="00C2555C" w:rsidP="00D86513">
      <w:pPr>
        <w:spacing w:after="0" w:line="240" w:lineRule="auto"/>
        <w:jc w:val="both"/>
        <w:rPr>
          <w:rFonts w:ascii="Times New Roman" w:eastAsia="Times New Roman" w:hAnsi="Times New Roman" w:cs="Times New Roman"/>
          <w:b/>
          <w:bCs/>
          <w:sz w:val="24"/>
          <w:szCs w:val="24"/>
          <w:lang w:eastAsia="pt-BR"/>
        </w:rPr>
      </w:pPr>
    </w:p>
    <w:p w:rsidR="00907B5F" w:rsidRPr="00D86513" w:rsidRDefault="003723D1" w:rsidP="00D86513">
      <w:pPr>
        <w:spacing w:after="0" w:line="240" w:lineRule="auto"/>
        <w:jc w:val="both"/>
        <w:rPr>
          <w:rFonts w:ascii="Times New Roman" w:eastAsia="Times New Roman" w:hAnsi="Times New Roman" w:cs="Times New Roman"/>
          <w:bCs/>
          <w:sz w:val="24"/>
          <w:szCs w:val="24"/>
          <w:lang w:eastAsia="pt-BR"/>
        </w:rPr>
      </w:pPr>
      <w:r w:rsidRPr="00D86513">
        <w:rPr>
          <w:rFonts w:ascii="Times New Roman" w:eastAsia="Times New Roman" w:hAnsi="Times New Roman" w:cs="Times New Roman"/>
          <w:bCs/>
          <w:sz w:val="24"/>
          <w:szCs w:val="24"/>
          <w:lang w:eastAsia="pt-BR"/>
        </w:rPr>
        <w:t>E</w:t>
      </w:r>
      <w:r w:rsidR="00907B5F" w:rsidRPr="00D86513">
        <w:rPr>
          <w:rFonts w:ascii="Times New Roman" w:eastAsia="Times New Roman" w:hAnsi="Times New Roman" w:cs="Times New Roman"/>
          <w:bCs/>
          <w:sz w:val="24"/>
          <w:szCs w:val="24"/>
          <w:lang w:eastAsia="pt-BR"/>
        </w:rPr>
        <w:t xml:space="preserve">m decorrência do RESTABELECIMENTO do crédito presumido concedido ao fabricante, estabelecido neste Estado, nas saídas internas dos seguintes produtos resultantes da industrialização de leite conforme previsto no inciso XXIX do art.15 do Anexo 2 do RICMS-SC/01, </w:t>
      </w:r>
      <w:r w:rsidRPr="00D86513">
        <w:rPr>
          <w:rFonts w:ascii="Times New Roman" w:eastAsia="Times New Roman" w:hAnsi="Times New Roman" w:cs="Times New Roman"/>
          <w:bCs/>
          <w:sz w:val="24"/>
          <w:szCs w:val="24"/>
          <w:lang w:eastAsia="pt-BR"/>
        </w:rPr>
        <w:t>deverão ser adotadas as seguintes providências:</w:t>
      </w:r>
    </w:p>
    <w:p w:rsidR="003723D1" w:rsidRPr="00D86513" w:rsidRDefault="003723D1" w:rsidP="00D86513">
      <w:pPr>
        <w:spacing w:after="0" w:line="240" w:lineRule="auto"/>
        <w:jc w:val="both"/>
        <w:rPr>
          <w:rFonts w:ascii="Times New Roman" w:eastAsia="Times New Roman" w:hAnsi="Times New Roman" w:cs="Times New Roman"/>
          <w:b/>
          <w:bCs/>
          <w:lang w:eastAsia="pt-BR"/>
        </w:rPr>
      </w:pPr>
    </w:p>
    <w:p w:rsidR="003723D1" w:rsidRPr="00D86513" w:rsidRDefault="003723D1" w:rsidP="00D86513">
      <w:pPr>
        <w:spacing w:after="0" w:line="240" w:lineRule="auto"/>
        <w:jc w:val="both"/>
        <w:rPr>
          <w:rFonts w:ascii="Times New Roman" w:eastAsia="Times New Roman" w:hAnsi="Times New Roman" w:cs="Times New Roman"/>
          <w:b/>
          <w:bCs/>
          <w:lang w:eastAsia="pt-BR"/>
        </w:rPr>
      </w:pPr>
    </w:p>
    <w:p w:rsidR="003723D1" w:rsidRDefault="00774F07" w:rsidP="00D86513">
      <w:pPr>
        <w:spacing w:after="0" w:line="240" w:lineRule="auto"/>
        <w:jc w:val="both"/>
        <w:rPr>
          <w:rFonts w:ascii="Times New Roman" w:eastAsia="Times New Roman" w:hAnsi="Times New Roman" w:cs="Times New Roman"/>
          <w:bCs/>
          <w:sz w:val="24"/>
          <w:szCs w:val="24"/>
          <w:lang w:eastAsia="pt-BR"/>
        </w:rPr>
      </w:pPr>
      <w:r w:rsidRPr="00774F07">
        <w:rPr>
          <w:rFonts w:ascii="Times New Roman" w:eastAsia="Times New Roman" w:hAnsi="Times New Roman" w:cs="Times New Roman"/>
          <w:bCs/>
          <w:sz w:val="24"/>
          <w:szCs w:val="24"/>
          <w:lang w:eastAsia="pt-BR"/>
        </w:rPr>
        <w:t>1 - APROPRIAÇÃO EXTEMPORÂNEA DO CRÉDITO PRESUMIDO:</w:t>
      </w:r>
    </w:p>
    <w:p w:rsidR="007F7FA3" w:rsidRDefault="007F7FA3" w:rsidP="00D86513">
      <w:pPr>
        <w:spacing w:after="0" w:line="240" w:lineRule="auto"/>
        <w:jc w:val="both"/>
        <w:rPr>
          <w:rFonts w:ascii="Times New Roman" w:eastAsia="Times New Roman" w:hAnsi="Times New Roman" w:cs="Times New Roman"/>
          <w:bCs/>
          <w:sz w:val="24"/>
          <w:szCs w:val="24"/>
          <w:lang w:eastAsia="pt-BR"/>
        </w:rPr>
      </w:pPr>
    </w:p>
    <w:p w:rsidR="007F7FA3" w:rsidRPr="00F95F34" w:rsidRDefault="007F7FA3" w:rsidP="00571A80">
      <w:pPr>
        <w:spacing w:after="0" w:line="240" w:lineRule="auto"/>
        <w:jc w:val="both"/>
        <w:rPr>
          <w:rFonts w:ascii="Times New Roman" w:eastAsia="Times New Roman" w:hAnsi="Times New Roman" w:cs="Times New Roman"/>
          <w:b/>
          <w:bCs/>
          <w:sz w:val="24"/>
          <w:szCs w:val="24"/>
          <w:lang w:eastAsia="pt-BR"/>
        </w:rPr>
      </w:pPr>
      <w:r w:rsidRPr="00F95F34">
        <w:rPr>
          <w:rFonts w:ascii="Times New Roman" w:eastAsia="Times New Roman" w:hAnsi="Times New Roman" w:cs="Times New Roman"/>
          <w:b/>
          <w:bCs/>
          <w:sz w:val="24"/>
          <w:szCs w:val="24"/>
          <w:lang w:eastAsia="pt-BR"/>
        </w:rPr>
        <w:t xml:space="preserve">IMPORTANTE: Este crédito presumido, conforme disposto no inciso I do § 26 do art. 15 do Anexo 2, será utilizado em substituição aos créditos efetivos do imposto, e conforme comando expresso no dispositivo, os créditos efetivos deverão ser estornados proporcionalmente ao faturamento decorrente das operações neles mencionadas. Portanto, </w:t>
      </w:r>
      <w:r w:rsidR="00EF1150" w:rsidRPr="00F95F34">
        <w:rPr>
          <w:rFonts w:ascii="Times New Roman" w:eastAsia="Times New Roman" w:hAnsi="Times New Roman" w:cs="Times New Roman"/>
          <w:b/>
          <w:bCs/>
          <w:sz w:val="24"/>
          <w:szCs w:val="24"/>
          <w:lang w:eastAsia="pt-BR"/>
        </w:rPr>
        <w:t>n</w:t>
      </w:r>
      <w:r w:rsidR="00571A80" w:rsidRPr="00F95F34">
        <w:rPr>
          <w:rFonts w:ascii="Times New Roman" w:eastAsia="Times New Roman" w:hAnsi="Times New Roman" w:cs="Times New Roman"/>
          <w:b/>
          <w:bCs/>
          <w:sz w:val="24"/>
          <w:szCs w:val="24"/>
          <w:lang w:eastAsia="pt-BR"/>
        </w:rPr>
        <w:t xml:space="preserve">o cálculo do crédito presumido </w:t>
      </w:r>
      <w:r w:rsidR="0012281C" w:rsidRPr="00F95F34">
        <w:rPr>
          <w:rFonts w:ascii="Times New Roman" w:eastAsia="Times New Roman" w:hAnsi="Times New Roman" w:cs="Times New Roman"/>
          <w:b/>
          <w:bCs/>
          <w:sz w:val="24"/>
          <w:szCs w:val="24"/>
          <w:lang w:eastAsia="pt-BR"/>
        </w:rPr>
        <w:t>extemporâneo,</w:t>
      </w:r>
      <w:r w:rsidR="00571A80" w:rsidRPr="00F95F34">
        <w:rPr>
          <w:rFonts w:ascii="Times New Roman" w:eastAsia="Times New Roman" w:hAnsi="Times New Roman" w:cs="Times New Roman"/>
          <w:b/>
          <w:bCs/>
          <w:sz w:val="24"/>
          <w:szCs w:val="24"/>
          <w:lang w:eastAsia="pt-BR"/>
        </w:rPr>
        <w:t xml:space="preserve"> </w:t>
      </w:r>
      <w:r w:rsidR="00EF1150" w:rsidRPr="00F95F34">
        <w:rPr>
          <w:rFonts w:ascii="Times New Roman" w:eastAsia="Times New Roman" w:hAnsi="Times New Roman" w:cs="Times New Roman"/>
          <w:b/>
          <w:bCs/>
          <w:sz w:val="24"/>
          <w:szCs w:val="24"/>
          <w:lang w:eastAsia="pt-BR"/>
        </w:rPr>
        <w:t>obrigatoriamente</w:t>
      </w:r>
      <w:r w:rsidR="0012281C" w:rsidRPr="00F95F34">
        <w:rPr>
          <w:rFonts w:ascii="Times New Roman" w:eastAsia="Times New Roman" w:hAnsi="Times New Roman" w:cs="Times New Roman"/>
          <w:b/>
          <w:bCs/>
          <w:sz w:val="24"/>
          <w:szCs w:val="24"/>
          <w:lang w:eastAsia="pt-BR"/>
        </w:rPr>
        <w:t>,</w:t>
      </w:r>
      <w:r w:rsidR="00EF1150" w:rsidRPr="00F95F34">
        <w:rPr>
          <w:rFonts w:ascii="Times New Roman" w:eastAsia="Times New Roman" w:hAnsi="Times New Roman" w:cs="Times New Roman"/>
          <w:b/>
          <w:bCs/>
          <w:sz w:val="24"/>
          <w:szCs w:val="24"/>
          <w:lang w:eastAsia="pt-BR"/>
        </w:rPr>
        <w:t xml:space="preserve"> </w:t>
      </w:r>
      <w:r w:rsidR="00571A80" w:rsidRPr="00F95F34">
        <w:rPr>
          <w:rFonts w:ascii="Times New Roman" w:eastAsia="Times New Roman" w:hAnsi="Times New Roman" w:cs="Times New Roman"/>
          <w:b/>
          <w:bCs/>
          <w:sz w:val="24"/>
          <w:szCs w:val="24"/>
          <w:lang w:eastAsia="pt-BR"/>
        </w:rPr>
        <w:t>deverá levar em consideração o estorno de crédito</w:t>
      </w:r>
      <w:r w:rsidR="00042CBF" w:rsidRPr="00F95F34">
        <w:rPr>
          <w:rFonts w:ascii="Times New Roman" w:eastAsia="Times New Roman" w:hAnsi="Times New Roman" w:cs="Times New Roman"/>
          <w:b/>
          <w:bCs/>
          <w:sz w:val="24"/>
          <w:szCs w:val="24"/>
          <w:lang w:eastAsia="pt-BR"/>
        </w:rPr>
        <w:t xml:space="preserve"> pelas entradas</w:t>
      </w:r>
      <w:r w:rsidR="00571A80" w:rsidRPr="00F95F34">
        <w:rPr>
          <w:rFonts w:ascii="Times New Roman" w:eastAsia="Times New Roman" w:hAnsi="Times New Roman" w:cs="Times New Roman"/>
          <w:b/>
          <w:bCs/>
          <w:sz w:val="24"/>
          <w:szCs w:val="24"/>
          <w:lang w:eastAsia="pt-BR"/>
        </w:rPr>
        <w:t>.</w:t>
      </w:r>
    </w:p>
    <w:p w:rsidR="003F3EDD" w:rsidRPr="00F95F34" w:rsidRDefault="003F3EDD" w:rsidP="00571A80">
      <w:pPr>
        <w:spacing w:after="0" w:line="240" w:lineRule="auto"/>
        <w:jc w:val="both"/>
        <w:rPr>
          <w:rFonts w:ascii="Times New Roman" w:eastAsia="Times New Roman" w:hAnsi="Times New Roman" w:cs="Times New Roman"/>
          <w:b/>
          <w:bCs/>
          <w:sz w:val="24"/>
          <w:szCs w:val="24"/>
          <w:lang w:eastAsia="pt-BR"/>
        </w:rPr>
      </w:pPr>
      <w:r w:rsidRPr="00F95F34">
        <w:rPr>
          <w:rFonts w:ascii="Times New Roman" w:eastAsia="Times New Roman" w:hAnsi="Times New Roman" w:cs="Times New Roman"/>
          <w:b/>
          <w:bCs/>
          <w:sz w:val="24"/>
          <w:szCs w:val="24"/>
          <w:lang w:eastAsia="pt-BR"/>
        </w:rPr>
        <w:t>Já no “caput” do art. 23 consta o comando de que a opção pelo crédito presumido implica a permanecer nessa sistemática por período não inferior a 12 (doze) meses, e, portanto</w:t>
      </w:r>
      <w:r w:rsidR="00F560B3">
        <w:rPr>
          <w:rFonts w:ascii="Times New Roman" w:eastAsia="Times New Roman" w:hAnsi="Times New Roman" w:cs="Times New Roman"/>
          <w:b/>
          <w:bCs/>
          <w:sz w:val="24"/>
          <w:szCs w:val="24"/>
          <w:lang w:eastAsia="pt-BR"/>
        </w:rPr>
        <w:t>,</w:t>
      </w:r>
      <w:r w:rsidRPr="00F95F34">
        <w:rPr>
          <w:rFonts w:ascii="Times New Roman" w:eastAsia="Times New Roman" w:hAnsi="Times New Roman" w:cs="Times New Roman"/>
          <w:b/>
          <w:bCs/>
          <w:sz w:val="24"/>
          <w:szCs w:val="24"/>
          <w:lang w:eastAsia="pt-BR"/>
        </w:rPr>
        <w:t xml:space="preserve"> sua revogação e posterior </w:t>
      </w:r>
      <w:bookmarkStart w:id="0" w:name="_GoBack"/>
      <w:bookmarkEnd w:id="0"/>
      <w:r w:rsidRPr="00F95F34">
        <w:rPr>
          <w:rFonts w:ascii="Times New Roman" w:eastAsia="Times New Roman" w:hAnsi="Times New Roman" w:cs="Times New Roman"/>
          <w:b/>
          <w:bCs/>
          <w:sz w:val="24"/>
          <w:szCs w:val="24"/>
          <w:lang w:eastAsia="pt-BR"/>
        </w:rPr>
        <w:t>revigoramento retroativo não interromperam a contagem deste prazo.</w:t>
      </w:r>
    </w:p>
    <w:p w:rsidR="00774F07" w:rsidRPr="00774F07" w:rsidRDefault="00774F07" w:rsidP="00D86513">
      <w:pPr>
        <w:spacing w:after="0" w:line="240" w:lineRule="auto"/>
        <w:jc w:val="both"/>
        <w:rPr>
          <w:rFonts w:ascii="Times New Roman" w:eastAsia="Times New Roman" w:hAnsi="Times New Roman" w:cs="Times New Roman"/>
          <w:bCs/>
          <w:sz w:val="24"/>
          <w:szCs w:val="24"/>
          <w:lang w:eastAsia="pt-BR"/>
        </w:rPr>
      </w:pPr>
    </w:p>
    <w:p w:rsidR="00774F07" w:rsidRPr="00774F07" w:rsidRDefault="00774F07" w:rsidP="00D86513">
      <w:pPr>
        <w:spacing w:after="0" w:line="240" w:lineRule="auto"/>
        <w:jc w:val="both"/>
        <w:rPr>
          <w:rFonts w:ascii="Times New Roman" w:eastAsia="Times New Roman" w:hAnsi="Times New Roman" w:cs="Times New Roman"/>
          <w:bCs/>
          <w:sz w:val="24"/>
          <w:szCs w:val="24"/>
          <w:lang w:eastAsia="pt-BR"/>
        </w:rPr>
      </w:pPr>
      <w:r w:rsidRPr="00774F07">
        <w:rPr>
          <w:rFonts w:ascii="Times New Roman" w:eastAsia="Times New Roman" w:hAnsi="Times New Roman" w:cs="Times New Roman"/>
          <w:bCs/>
          <w:sz w:val="24"/>
          <w:szCs w:val="24"/>
          <w:lang w:eastAsia="pt-BR"/>
        </w:rPr>
        <w:t xml:space="preserve">1.1 - </w:t>
      </w:r>
      <w:proofErr w:type="gramStart"/>
      <w:r w:rsidRPr="00774F07">
        <w:rPr>
          <w:rFonts w:ascii="Times New Roman" w:eastAsia="Times New Roman" w:hAnsi="Times New Roman" w:cs="Times New Roman"/>
          <w:b/>
          <w:bCs/>
          <w:sz w:val="24"/>
          <w:szCs w:val="24"/>
          <w:lang w:eastAsia="pt-BR"/>
        </w:rPr>
        <w:t>cabível</w:t>
      </w:r>
      <w:proofErr w:type="gramEnd"/>
      <w:r w:rsidRPr="00774F07">
        <w:rPr>
          <w:rFonts w:ascii="Times New Roman" w:eastAsia="Times New Roman" w:hAnsi="Times New Roman" w:cs="Times New Roman"/>
          <w:b/>
          <w:bCs/>
          <w:sz w:val="24"/>
          <w:szCs w:val="24"/>
          <w:lang w:eastAsia="pt-BR"/>
        </w:rPr>
        <w:t xml:space="preserve"> somente a partir do período de referência 12/2019</w:t>
      </w:r>
      <w:r w:rsidRPr="00774F07">
        <w:rPr>
          <w:rFonts w:ascii="Times New Roman" w:eastAsia="Times New Roman" w:hAnsi="Times New Roman" w:cs="Times New Roman"/>
          <w:bCs/>
          <w:sz w:val="24"/>
          <w:szCs w:val="24"/>
          <w:lang w:eastAsia="pt-BR"/>
        </w:rPr>
        <w:t>;</w:t>
      </w:r>
    </w:p>
    <w:p w:rsidR="00774F07" w:rsidRPr="00774F07" w:rsidRDefault="00774F07" w:rsidP="00D86513">
      <w:pPr>
        <w:spacing w:after="0" w:line="240" w:lineRule="auto"/>
        <w:jc w:val="both"/>
        <w:rPr>
          <w:rFonts w:ascii="Times New Roman" w:eastAsia="Times New Roman" w:hAnsi="Times New Roman" w:cs="Times New Roman"/>
          <w:bCs/>
          <w:sz w:val="24"/>
          <w:szCs w:val="24"/>
          <w:lang w:eastAsia="pt-BR"/>
        </w:rPr>
      </w:pPr>
    </w:p>
    <w:p w:rsidR="00907B5F" w:rsidRPr="00D86513" w:rsidRDefault="00774F07" w:rsidP="00D86513">
      <w:pPr>
        <w:spacing w:after="0" w:line="240" w:lineRule="auto"/>
        <w:jc w:val="both"/>
        <w:rPr>
          <w:rFonts w:ascii="Times New Roman" w:eastAsia="Times New Roman" w:hAnsi="Times New Roman" w:cs="Times New Roman"/>
          <w:bCs/>
          <w:sz w:val="24"/>
          <w:szCs w:val="24"/>
          <w:lang w:eastAsia="pt-BR"/>
        </w:rPr>
      </w:pPr>
      <w:r w:rsidRPr="00774F07">
        <w:rPr>
          <w:rFonts w:ascii="Times New Roman" w:eastAsia="Times New Roman" w:hAnsi="Times New Roman" w:cs="Times New Roman"/>
          <w:bCs/>
          <w:sz w:val="24"/>
          <w:szCs w:val="24"/>
          <w:lang w:eastAsia="pt-BR"/>
        </w:rPr>
        <w:t>1.2</w:t>
      </w:r>
      <w:r>
        <w:rPr>
          <w:rFonts w:ascii="Times New Roman" w:eastAsia="Times New Roman" w:hAnsi="Times New Roman" w:cs="Times New Roman"/>
          <w:bCs/>
          <w:sz w:val="24"/>
          <w:szCs w:val="24"/>
          <w:lang w:eastAsia="pt-BR"/>
        </w:rPr>
        <w:t xml:space="preserve"> -</w:t>
      </w:r>
      <w:r w:rsidRPr="00774F07">
        <w:rPr>
          <w:rFonts w:ascii="Times New Roman" w:eastAsia="Times New Roman" w:hAnsi="Times New Roman" w:cs="Times New Roman"/>
          <w:bCs/>
          <w:sz w:val="24"/>
          <w:szCs w:val="24"/>
          <w:lang w:eastAsia="pt-BR"/>
        </w:rPr>
        <w:t xml:space="preserve"> </w:t>
      </w:r>
      <w:proofErr w:type="gramStart"/>
      <w:r w:rsidR="003723D1" w:rsidRPr="00774F07">
        <w:rPr>
          <w:rFonts w:ascii="Times New Roman" w:eastAsia="Times New Roman" w:hAnsi="Times New Roman" w:cs="Times New Roman"/>
          <w:b/>
          <w:bCs/>
          <w:sz w:val="24"/>
          <w:szCs w:val="24"/>
          <w:lang w:eastAsia="pt-BR"/>
        </w:rPr>
        <w:t>preenchimento</w:t>
      </w:r>
      <w:proofErr w:type="gramEnd"/>
      <w:r w:rsidR="003723D1" w:rsidRPr="00774F07">
        <w:rPr>
          <w:rFonts w:ascii="Times New Roman" w:eastAsia="Times New Roman" w:hAnsi="Times New Roman" w:cs="Times New Roman"/>
          <w:b/>
          <w:bCs/>
          <w:sz w:val="24"/>
          <w:szCs w:val="24"/>
          <w:lang w:eastAsia="pt-BR"/>
        </w:rPr>
        <w:t xml:space="preserve"> do DCIP de Crédito Presumido, subtipo 58 para o período de referência 12/2019</w:t>
      </w:r>
      <w:r w:rsidR="003723D1" w:rsidRPr="00D86513">
        <w:rPr>
          <w:rFonts w:ascii="Times New Roman" w:eastAsia="Times New Roman" w:hAnsi="Times New Roman" w:cs="Times New Roman"/>
          <w:bCs/>
          <w:sz w:val="24"/>
          <w:szCs w:val="24"/>
          <w:lang w:eastAsia="pt-BR"/>
        </w:rPr>
        <w:t xml:space="preserve">: somar </w:t>
      </w:r>
      <w:r w:rsidR="0012281C">
        <w:rPr>
          <w:rFonts w:ascii="Times New Roman" w:eastAsia="Times New Roman" w:hAnsi="Times New Roman" w:cs="Times New Roman"/>
          <w:bCs/>
          <w:sz w:val="24"/>
          <w:szCs w:val="24"/>
          <w:lang w:eastAsia="pt-BR"/>
        </w:rPr>
        <w:t xml:space="preserve">à parcela devida </w:t>
      </w:r>
      <w:r w:rsidR="003723D1" w:rsidRPr="00D86513">
        <w:rPr>
          <w:rFonts w:ascii="Times New Roman" w:eastAsia="Times New Roman" w:hAnsi="Times New Roman" w:cs="Times New Roman"/>
          <w:bCs/>
          <w:sz w:val="24"/>
          <w:szCs w:val="24"/>
          <w:lang w:eastAsia="pt-BR"/>
        </w:rPr>
        <w:t xml:space="preserve">no período (12/2019) </w:t>
      </w:r>
      <w:r w:rsidR="00D836A5">
        <w:rPr>
          <w:rFonts w:ascii="Times New Roman" w:eastAsia="Times New Roman" w:hAnsi="Times New Roman" w:cs="Times New Roman"/>
          <w:bCs/>
          <w:sz w:val="24"/>
          <w:szCs w:val="24"/>
          <w:lang w:eastAsia="pt-BR"/>
        </w:rPr>
        <w:t>ou posteriores</w:t>
      </w:r>
      <w:r w:rsidR="0083789B">
        <w:rPr>
          <w:rFonts w:ascii="Times New Roman" w:eastAsia="Times New Roman" w:hAnsi="Times New Roman" w:cs="Times New Roman"/>
          <w:bCs/>
          <w:sz w:val="24"/>
          <w:szCs w:val="24"/>
          <w:lang w:eastAsia="pt-BR"/>
        </w:rPr>
        <w:t>,</w:t>
      </w:r>
      <w:r w:rsidR="00D836A5">
        <w:rPr>
          <w:rFonts w:ascii="Times New Roman" w:eastAsia="Times New Roman" w:hAnsi="Times New Roman" w:cs="Times New Roman"/>
          <w:bCs/>
          <w:sz w:val="24"/>
          <w:szCs w:val="24"/>
          <w:lang w:eastAsia="pt-BR"/>
        </w:rPr>
        <w:t xml:space="preserve"> </w:t>
      </w:r>
      <w:r w:rsidR="003723D1" w:rsidRPr="00D86513">
        <w:rPr>
          <w:rFonts w:ascii="Times New Roman" w:eastAsia="Times New Roman" w:hAnsi="Times New Roman" w:cs="Times New Roman"/>
          <w:bCs/>
          <w:sz w:val="24"/>
          <w:szCs w:val="24"/>
          <w:lang w:eastAsia="pt-BR"/>
        </w:rPr>
        <w:t xml:space="preserve">os créditos </w:t>
      </w:r>
      <w:r w:rsidR="0012281C">
        <w:rPr>
          <w:rFonts w:ascii="Times New Roman" w:eastAsia="Times New Roman" w:hAnsi="Times New Roman" w:cs="Times New Roman"/>
          <w:bCs/>
          <w:sz w:val="24"/>
          <w:szCs w:val="24"/>
          <w:lang w:eastAsia="pt-BR"/>
        </w:rPr>
        <w:t xml:space="preserve">extemporâneos </w:t>
      </w:r>
      <w:r w:rsidR="003723D1" w:rsidRPr="00D86513">
        <w:rPr>
          <w:rFonts w:ascii="Times New Roman" w:eastAsia="Times New Roman" w:hAnsi="Times New Roman" w:cs="Times New Roman"/>
          <w:bCs/>
          <w:sz w:val="24"/>
          <w:szCs w:val="24"/>
          <w:lang w:eastAsia="pt-BR"/>
        </w:rPr>
        <w:t>relativos aos períodos de referência 08, 09, 10 e 11/2019;</w:t>
      </w:r>
    </w:p>
    <w:p w:rsidR="00774F07" w:rsidRDefault="00774F07" w:rsidP="00D86513">
      <w:pPr>
        <w:spacing w:after="0" w:line="240" w:lineRule="auto"/>
        <w:jc w:val="both"/>
        <w:rPr>
          <w:rFonts w:ascii="Times New Roman" w:eastAsia="Times New Roman" w:hAnsi="Times New Roman" w:cs="Times New Roman"/>
          <w:bCs/>
          <w:sz w:val="24"/>
          <w:szCs w:val="24"/>
          <w:lang w:eastAsia="pt-BR"/>
        </w:rPr>
      </w:pPr>
    </w:p>
    <w:p w:rsidR="003723D1" w:rsidRDefault="00774F07" w:rsidP="00D86513">
      <w:pPr>
        <w:spacing w:after="0" w:line="24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1.3 </w:t>
      </w:r>
      <w:r w:rsidR="003723D1" w:rsidRPr="00D86513">
        <w:rPr>
          <w:rFonts w:ascii="Times New Roman" w:eastAsia="Times New Roman" w:hAnsi="Times New Roman" w:cs="Times New Roman"/>
          <w:bCs/>
          <w:sz w:val="24"/>
          <w:szCs w:val="24"/>
          <w:lang w:eastAsia="pt-BR"/>
        </w:rPr>
        <w:t xml:space="preserve">- </w:t>
      </w:r>
      <w:proofErr w:type="gramStart"/>
      <w:r w:rsidR="003723D1" w:rsidRPr="00D86513">
        <w:rPr>
          <w:rFonts w:ascii="Times New Roman" w:eastAsia="Times New Roman" w:hAnsi="Times New Roman" w:cs="Times New Roman"/>
          <w:bCs/>
          <w:sz w:val="24"/>
          <w:szCs w:val="24"/>
          <w:lang w:eastAsia="pt-BR"/>
        </w:rPr>
        <w:t>informar</w:t>
      </w:r>
      <w:proofErr w:type="gramEnd"/>
      <w:r w:rsidR="003723D1" w:rsidRPr="00D86513">
        <w:rPr>
          <w:rFonts w:ascii="Times New Roman" w:eastAsia="Times New Roman" w:hAnsi="Times New Roman" w:cs="Times New Roman"/>
          <w:bCs/>
          <w:sz w:val="24"/>
          <w:szCs w:val="24"/>
          <w:lang w:eastAsia="pt-BR"/>
        </w:rPr>
        <w:t xml:space="preserve"> a DCIP gerado no quadro 46 da DIME do período de referência 12/2019</w:t>
      </w:r>
      <w:r w:rsidR="00D836A5">
        <w:rPr>
          <w:rFonts w:ascii="Times New Roman" w:eastAsia="Times New Roman" w:hAnsi="Times New Roman" w:cs="Times New Roman"/>
          <w:bCs/>
          <w:sz w:val="24"/>
          <w:szCs w:val="24"/>
          <w:lang w:eastAsia="pt-BR"/>
        </w:rPr>
        <w:t xml:space="preserve"> ou posteriores</w:t>
      </w:r>
      <w:r w:rsidR="003723D1" w:rsidRPr="00D86513">
        <w:rPr>
          <w:rFonts w:ascii="Times New Roman" w:eastAsia="Times New Roman" w:hAnsi="Times New Roman" w:cs="Times New Roman"/>
          <w:bCs/>
          <w:sz w:val="24"/>
          <w:szCs w:val="24"/>
          <w:lang w:eastAsia="pt-BR"/>
        </w:rPr>
        <w:t>.</w:t>
      </w:r>
    </w:p>
    <w:p w:rsidR="00D836A5" w:rsidRDefault="00D836A5" w:rsidP="00D86513">
      <w:pPr>
        <w:spacing w:after="0" w:line="240" w:lineRule="auto"/>
        <w:jc w:val="both"/>
        <w:rPr>
          <w:rFonts w:ascii="Times New Roman" w:eastAsia="Times New Roman" w:hAnsi="Times New Roman" w:cs="Times New Roman"/>
          <w:bCs/>
          <w:sz w:val="24"/>
          <w:szCs w:val="24"/>
          <w:lang w:eastAsia="pt-BR"/>
        </w:rPr>
      </w:pPr>
    </w:p>
    <w:p w:rsidR="0012281C" w:rsidRDefault="00BE2EF9" w:rsidP="00D86513">
      <w:pPr>
        <w:spacing w:after="0" w:line="240" w:lineRule="auto"/>
        <w:jc w:val="both"/>
        <w:rPr>
          <w:rFonts w:ascii="Times New Roman" w:eastAsia="Times New Roman" w:hAnsi="Times New Roman" w:cs="Times New Roman"/>
          <w:bCs/>
          <w:color w:val="FF0000"/>
          <w:sz w:val="24"/>
          <w:szCs w:val="24"/>
          <w:lang w:eastAsia="pt-BR"/>
        </w:rPr>
      </w:pPr>
      <w:r w:rsidRPr="0083789B">
        <w:rPr>
          <w:rFonts w:ascii="Times New Roman" w:eastAsia="Times New Roman" w:hAnsi="Times New Roman" w:cs="Times New Roman"/>
          <w:bCs/>
          <w:color w:val="FF0000"/>
          <w:sz w:val="24"/>
          <w:szCs w:val="24"/>
          <w:lang w:eastAsia="pt-BR"/>
        </w:rPr>
        <w:t xml:space="preserve">1.4. </w:t>
      </w:r>
      <w:r w:rsidR="0012281C">
        <w:rPr>
          <w:rFonts w:ascii="Times New Roman" w:eastAsia="Times New Roman" w:hAnsi="Times New Roman" w:cs="Times New Roman"/>
          <w:bCs/>
          <w:color w:val="FF0000"/>
          <w:sz w:val="24"/>
          <w:szCs w:val="24"/>
          <w:lang w:eastAsia="pt-BR"/>
        </w:rPr>
        <w:t>O lançamento do crédito presumido extemporâneo na EFD, atenderá o seguinte:</w:t>
      </w:r>
    </w:p>
    <w:p w:rsidR="00BE2EF9" w:rsidRPr="0083789B" w:rsidRDefault="00BE2EF9" w:rsidP="00D86513">
      <w:pPr>
        <w:spacing w:after="0" w:line="240" w:lineRule="auto"/>
        <w:jc w:val="both"/>
        <w:rPr>
          <w:rFonts w:ascii="Times New Roman" w:eastAsia="Times New Roman" w:hAnsi="Times New Roman" w:cs="Times New Roman"/>
          <w:bCs/>
          <w:color w:val="FF0000"/>
          <w:sz w:val="24"/>
          <w:szCs w:val="24"/>
          <w:lang w:eastAsia="pt-BR"/>
        </w:rPr>
      </w:pPr>
    </w:p>
    <w:p w:rsidR="00BE2EF9" w:rsidRPr="0083789B" w:rsidRDefault="00BE2EF9" w:rsidP="00D86513">
      <w:pPr>
        <w:spacing w:after="0" w:line="240" w:lineRule="auto"/>
        <w:jc w:val="both"/>
        <w:rPr>
          <w:rFonts w:ascii="Times New Roman" w:eastAsia="Times New Roman" w:hAnsi="Times New Roman" w:cs="Times New Roman"/>
          <w:bCs/>
          <w:color w:val="FF0000"/>
          <w:sz w:val="24"/>
          <w:szCs w:val="24"/>
          <w:lang w:eastAsia="pt-BR"/>
        </w:rPr>
      </w:pPr>
      <w:r w:rsidRPr="0083789B">
        <w:rPr>
          <w:rFonts w:ascii="Times New Roman" w:eastAsia="Times New Roman" w:hAnsi="Times New Roman" w:cs="Times New Roman"/>
          <w:bCs/>
          <w:color w:val="FF0000"/>
          <w:sz w:val="24"/>
          <w:szCs w:val="24"/>
          <w:lang w:eastAsia="pt-BR"/>
        </w:rPr>
        <w:t xml:space="preserve">1.4.1. </w:t>
      </w:r>
      <w:proofErr w:type="gramStart"/>
      <w:r w:rsidR="0012281C">
        <w:rPr>
          <w:rFonts w:ascii="Times New Roman" w:eastAsia="Times New Roman" w:hAnsi="Times New Roman" w:cs="Times New Roman"/>
          <w:bCs/>
          <w:color w:val="FF0000"/>
          <w:sz w:val="24"/>
          <w:szCs w:val="24"/>
          <w:lang w:eastAsia="pt-BR"/>
        </w:rPr>
        <w:t>para</w:t>
      </w:r>
      <w:proofErr w:type="gramEnd"/>
      <w:r w:rsidR="0012281C">
        <w:rPr>
          <w:rFonts w:ascii="Times New Roman" w:eastAsia="Times New Roman" w:hAnsi="Times New Roman" w:cs="Times New Roman"/>
          <w:bCs/>
          <w:color w:val="FF0000"/>
          <w:sz w:val="24"/>
          <w:szCs w:val="24"/>
          <w:lang w:eastAsia="pt-BR"/>
        </w:rPr>
        <w:t xml:space="preserve"> a parcela re</w:t>
      </w:r>
      <w:r w:rsidRPr="0083789B">
        <w:rPr>
          <w:rFonts w:ascii="Times New Roman" w:eastAsia="Times New Roman" w:hAnsi="Times New Roman" w:cs="Times New Roman"/>
          <w:bCs/>
          <w:color w:val="FF0000"/>
          <w:sz w:val="24"/>
          <w:szCs w:val="24"/>
          <w:lang w:eastAsia="pt-BR"/>
        </w:rPr>
        <w:t>lativ</w:t>
      </w:r>
      <w:r w:rsidR="0012281C">
        <w:rPr>
          <w:rFonts w:ascii="Times New Roman" w:eastAsia="Times New Roman" w:hAnsi="Times New Roman" w:cs="Times New Roman"/>
          <w:bCs/>
          <w:color w:val="FF0000"/>
          <w:sz w:val="24"/>
          <w:szCs w:val="24"/>
          <w:lang w:eastAsia="pt-BR"/>
        </w:rPr>
        <w:t>a às</w:t>
      </w:r>
      <w:r w:rsidRPr="0083789B">
        <w:rPr>
          <w:rFonts w:ascii="Times New Roman" w:eastAsia="Times New Roman" w:hAnsi="Times New Roman" w:cs="Times New Roman"/>
          <w:bCs/>
          <w:color w:val="FF0000"/>
          <w:sz w:val="24"/>
          <w:szCs w:val="24"/>
          <w:lang w:eastAsia="pt-BR"/>
        </w:rPr>
        <w:t xml:space="preserve"> saídas ocorridas no período de referência 12/2019</w:t>
      </w:r>
      <w:r w:rsidR="0012281C">
        <w:rPr>
          <w:rFonts w:ascii="Times New Roman" w:eastAsia="Times New Roman" w:hAnsi="Times New Roman" w:cs="Times New Roman"/>
          <w:bCs/>
          <w:color w:val="FF0000"/>
          <w:sz w:val="24"/>
          <w:szCs w:val="24"/>
          <w:lang w:eastAsia="pt-BR"/>
        </w:rPr>
        <w:t xml:space="preserve"> utilizar o</w:t>
      </w:r>
      <w:r w:rsidRPr="0083789B">
        <w:rPr>
          <w:rFonts w:ascii="Times New Roman" w:eastAsia="Times New Roman" w:hAnsi="Times New Roman" w:cs="Times New Roman"/>
          <w:bCs/>
          <w:color w:val="FF0000"/>
          <w:sz w:val="24"/>
          <w:szCs w:val="24"/>
          <w:lang w:eastAsia="pt-BR"/>
        </w:rPr>
        <w:t xml:space="preserve"> Ajuste </w:t>
      </w:r>
      <w:r w:rsidR="00191AAF" w:rsidRPr="00191AAF">
        <w:rPr>
          <w:rFonts w:ascii="Times New Roman" w:eastAsia="Times New Roman" w:hAnsi="Times New Roman" w:cs="Times New Roman"/>
          <w:bCs/>
          <w:color w:val="FF0000"/>
          <w:sz w:val="24"/>
          <w:szCs w:val="24"/>
          <w:lang w:eastAsia="pt-BR"/>
        </w:rPr>
        <w:t>SC10000999</w:t>
      </w:r>
      <w:r w:rsidRPr="0083789B">
        <w:rPr>
          <w:rFonts w:ascii="Times New Roman" w:eastAsia="Times New Roman" w:hAnsi="Times New Roman" w:cs="Times New Roman"/>
          <w:bCs/>
          <w:color w:val="FF0000"/>
          <w:sz w:val="24"/>
          <w:szCs w:val="24"/>
          <w:lang w:eastAsia="pt-BR"/>
        </w:rPr>
        <w:t xml:space="preserve"> da Tabela 5.3, A da Portaria SEF nº 287/11</w:t>
      </w:r>
      <w:r w:rsidR="0083789B" w:rsidRPr="0083789B">
        <w:rPr>
          <w:rFonts w:ascii="Times New Roman" w:eastAsia="Times New Roman" w:hAnsi="Times New Roman" w:cs="Times New Roman"/>
          <w:bCs/>
          <w:color w:val="FF0000"/>
          <w:sz w:val="24"/>
          <w:szCs w:val="24"/>
          <w:lang w:eastAsia="pt-BR"/>
        </w:rPr>
        <w:t>;</w:t>
      </w:r>
    </w:p>
    <w:p w:rsidR="0083789B" w:rsidRPr="0083789B" w:rsidRDefault="0083789B" w:rsidP="00D86513">
      <w:pPr>
        <w:spacing w:after="0" w:line="240" w:lineRule="auto"/>
        <w:jc w:val="both"/>
        <w:rPr>
          <w:rFonts w:ascii="Times New Roman" w:eastAsia="Times New Roman" w:hAnsi="Times New Roman" w:cs="Times New Roman"/>
          <w:bCs/>
          <w:color w:val="FF0000"/>
          <w:sz w:val="24"/>
          <w:szCs w:val="24"/>
          <w:lang w:eastAsia="pt-BR"/>
        </w:rPr>
      </w:pPr>
    </w:p>
    <w:p w:rsidR="0083789B" w:rsidRPr="0083789B" w:rsidRDefault="0083789B" w:rsidP="00D86513">
      <w:pPr>
        <w:spacing w:after="0" w:line="240" w:lineRule="auto"/>
        <w:jc w:val="both"/>
        <w:rPr>
          <w:rFonts w:ascii="Times New Roman" w:eastAsia="Times New Roman" w:hAnsi="Times New Roman" w:cs="Times New Roman"/>
          <w:bCs/>
          <w:color w:val="FF0000"/>
          <w:sz w:val="24"/>
          <w:szCs w:val="24"/>
          <w:lang w:eastAsia="pt-BR"/>
        </w:rPr>
      </w:pPr>
      <w:r w:rsidRPr="0083789B">
        <w:rPr>
          <w:rFonts w:ascii="Times New Roman" w:eastAsia="Times New Roman" w:hAnsi="Times New Roman" w:cs="Times New Roman"/>
          <w:bCs/>
          <w:color w:val="FF0000"/>
          <w:sz w:val="24"/>
          <w:szCs w:val="24"/>
          <w:lang w:eastAsia="pt-BR"/>
        </w:rPr>
        <w:t xml:space="preserve">1.4.2. </w:t>
      </w:r>
      <w:proofErr w:type="gramStart"/>
      <w:r w:rsidR="0012281C">
        <w:rPr>
          <w:rFonts w:ascii="Times New Roman" w:eastAsia="Times New Roman" w:hAnsi="Times New Roman" w:cs="Times New Roman"/>
          <w:bCs/>
          <w:color w:val="FF0000"/>
          <w:sz w:val="24"/>
          <w:szCs w:val="24"/>
          <w:lang w:eastAsia="pt-BR"/>
        </w:rPr>
        <w:t>para</w:t>
      </w:r>
      <w:proofErr w:type="gramEnd"/>
      <w:r w:rsidR="0012281C">
        <w:rPr>
          <w:rFonts w:ascii="Times New Roman" w:eastAsia="Times New Roman" w:hAnsi="Times New Roman" w:cs="Times New Roman"/>
          <w:bCs/>
          <w:color w:val="FF0000"/>
          <w:sz w:val="24"/>
          <w:szCs w:val="24"/>
          <w:lang w:eastAsia="pt-BR"/>
        </w:rPr>
        <w:t xml:space="preserve"> a apropriação extemporânea dos créditos do p</w:t>
      </w:r>
      <w:r w:rsidRPr="0083789B">
        <w:rPr>
          <w:rFonts w:ascii="Times New Roman" w:eastAsia="Times New Roman" w:hAnsi="Times New Roman" w:cs="Times New Roman"/>
          <w:bCs/>
          <w:color w:val="FF0000"/>
          <w:sz w:val="24"/>
          <w:szCs w:val="24"/>
          <w:lang w:eastAsia="pt-BR"/>
        </w:rPr>
        <w:t>eríodos de referência 08, 09, 10 e 11/2019</w:t>
      </w:r>
      <w:r w:rsidR="0012281C">
        <w:rPr>
          <w:rFonts w:ascii="Times New Roman" w:eastAsia="Times New Roman" w:hAnsi="Times New Roman" w:cs="Times New Roman"/>
          <w:bCs/>
          <w:color w:val="FF0000"/>
          <w:sz w:val="24"/>
          <w:szCs w:val="24"/>
          <w:lang w:eastAsia="pt-BR"/>
        </w:rPr>
        <w:t xml:space="preserve">, utilizar o </w:t>
      </w:r>
      <w:r w:rsidRPr="0083789B">
        <w:rPr>
          <w:rFonts w:ascii="Times New Roman" w:eastAsia="Times New Roman" w:hAnsi="Times New Roman" w:cs="Times New Roman"/>
          <w:bCs/>
          <w:color w:val="FF0000"/>
          <w:sz w:val="24"/>
          <w:szCs w:val="24"/>
          <w:lang w:eastAsia="pt-BR"/>
        </w:rPr>
        <w:t>Ajuste SC029999</w:t>
      </w:r>
      <w:r w:rsidR="00B66F70" w:rsidRPr="00B66F70">
        <w:rPr>
          <w:rFonts w:ascii="Times New Roman" w:eastAsia="Times New Roman" w:hAnsi="Times New Roman" w:cs="Times New Roman"/>
          <w:bCs/>
          <w:color w:val="FF0000"/>
          <w:sz w:val="24"/>
          <w:szCs w:val="24"/>
          <w:lang w:eastAsia="pt-BR"/>
        </w:rPr>
        <w:t xml:space="preserve"> </w:t>
      </w:r>
      <w:r w:rsidR="00B66F70" w:rsidRPr="0083789B">
        <w:rPr>
          <w:rFonts w:ascii="Times New Roman" w:eastAsia="Times New Roman" w:hAnsi="Times New Roman" w:cs="Times New Roman"/>
          <w:bCs/>
          <w:color w:val="FF0000"/>
          <w:sz w:val="24"/>
          <w:szCs w:val="24"/>
          <w:lang w:eastAsia="pt-BR"/>
        </w:rPr>
        <w:t>da Tabela 5.</w:t>
      </w:r>
      <w:r w:rsidR="00B66F70">
        <w:rPr>
          <w:rFonts w:ascii="Times New Roman" w:eastAsia="Times New Roman" w:hAnsi="Times New Roman" w:cs="Times New Roman"/>
          <w:bCs/>
          <w:color w:val="FF0000"/>
          <w:sz w:val="24"/>
          <w:szCs w:val="24"/>
          <w:lang w:eastAsia="pt-BR"/>
        </w:rPr>
        <w:t>1.1</w:t>
      </w:r>
      <w:r w:rsidR="00B66F70" w:rsidRPr="0083789B">
        <w:rPr>
          <w:rFonts w:ascii="Times New Roman" w:eastAsia="Times New Roman" w:hAnsi="Times New Roman" w:cs="Times New Roman"/>
          <w:bCs/>
          <w:color w:val="FF0000"/>
          <w:sz w:val="24"/>
          <w:szCs w:val="24"/>
          <w:lang w:eastAsia="pt-BR"/>
        </w:rPr>
        <w:t>, A da Portaria SEF nº 287/11</w:t>
      </w:r>
      <w:r w:rsidRPr="0083789B">
        <w:rPr>
          <w:rFonts w:ascii="Times New Roman" w:eastAsia="Times New Roman" w:hAnsi="Times New Roman" w:cs="Times New Roman"/>
          <w:bCs/>
          <w:color w:val="FF0000"/>
          <w:sz w:val="24"/>
          <w:szCs w:val="24"/>
          <w:lang w:eastAsia="pt-BR"/>
        </w:rPr>
        <w:t>. Informar um ajuste para o crédito extemporâneo de cada período de referência. Relacionar no Registro E113 as NF-e que deram origem ao crédito</w:t>
      </w:r>
      <w:r w:rsidR="0012281C">
        <w:rPr>
          <w:rFonts w:ascii="Times New Roman" w:eastAsia="Times New Roman" w:hAnsi="Times New Roman" w:cs="Times New Roman"/>
          <w:bCs/>
          <w:color w:val="FF0000"/>
          <w:sz w:val="24"/>
          <w:szCs w:val="24"/>
          <w:lang w:eastAsia="pt-BR"/>
        </w:rPr>
        <w:t xml:space="preserve"> em cada período de referência</w:t>
      </w:r>
      <w:r w:rsidRPr="0083789B">
        <w:rPr>
          <w:rFonts w:ascii="Times New Roman" w:eastAsia="Times New Roman" w:hAnsi="Times New Roman" w:cs="Times New Roman"/>
          <w:bCs/>
          <w:color w:val="FF0000"/>
          <w:sz w:val="24"/>
          <w:szCs w:val="24"/>
          <w:lang w:eastAsia="pt-BR"/>
        </w:rPr>
        <w:t>.</w:t>
      </w:r>
    </w:p>
    <w:p w:rsidR="00BE2EF9" w:rsidRDefault="00BE2EF9" w:rsidP="00D86513">
      <w:pPr>
        <w:spacing w:after="0" w:line="240" w:lineRule="auto"/>
        <w:jc w:val="both"/>
        <w:rPr>
          <w:rFonts w:ascii="Times New Roman" w:eastAsia="Times New Roman" w:hAnsi="Times New Roman" w:cs="Times New Roman"/>
          <w:bCs/>
          <w:sz w:val="24"/>
          <w:szCs w:val="24"/>
          <w:lang w:eastAsia="pt-BR"/>
        </w:rPr>
      </w:pPr>
    </w:p>
    <w:p w:rsidR="00BE2EF9" w:rsidRPr="00D86513" w:rsidRDefault="00BE2EF9" w:rsidP="00D86513">
      <w:pPr>
        <w:spacing w:after="0" w:line="240" w:lineRule="auto"/>
        <w:jc w:val="both"/>
        <w:rPr>
          <w:rFonts w:ascii="Times New Roman" w:eastAsia="Times New Roman" w:hAnsi="Times New Roman" w:cs="Times New Roman"/>
          <w:bCs/>
          <w:sz w:val="24"/>
          <w:szCs w:val="24"/>
          <w:lang w:eastAsia="pt-BR"/>
        </w:rPr>
      </w:pPr>
    </w:p>
    <w:p w:rsidR="000D6982" w:rsidRPr="00D86513" w:rsidRDefault="003723D1" w:rsidP="00D86513">
      <w:pPr>
        <w:spacing w:after="0" w:line="240" w:lineRule="auto"/>
        <w:jc w:val="both"/>
        <w:rPr>
          <w:rFonts w:ascii="Times New Roman" w:eastAsia="Times New Roman" w:hAnsi="Times New Roman" w:cs="Times New Roman"/>
          <w:bCs/>
          <w:sz w:val="24"/>
          <w:szCs w:val="24"/>
          <w:lang w:eastAsia="pt-BR"/>
        </w:rPr>
      </w:pPr>
      <w:r w:rsidRPr="00D86513">
        <w:rPr>
          <w:rFonts w:ascii="Times New Roman" w:eastAsia="Times New Roman" w:hAnsi="Times New Roman" w:cs="Times New Roman"/>
          <w:bCs/>
          <w:sz w:val="24"/>
          <w:szCs w:val="24"/>
          <w:lang w:eastAsia="pt-BR"/>
        </w:rPr>
        <w:t xml:space="preserve">2 </w:t>
      </w:r>
      <w:r w:rsidR="00D836A5">
        <w:rPr>
          <w:rFonts w:ascii="Times New Roman" w:eastAsia="Times New Roman" w:hAnsi="Times New Roman" w:cs="Times New Roman"/>
          <w:bCs/>
          <w:sz w:val="24"/>
          <w:szCs w:val="24"/>
          <w:lang w:eastAsia="pt-BR"/>
        </w:rPr>
        <w:t>-</w:t>
      </w:r>
      <w:r w:rsidRPr="00D86513">
        <w:rPr>
          <w:rFonts w:ascii="Times New Roman" w:eastAsia="Times New Roman" w:hAnsi="Times New Roman" w:cs="Times New Roman"/>
          <w:bCs/>
          <w:sz w:val="24"/>
          <w:szCs w:val="24"/>
          <w:lang w:eastAsia="pt-BR"/>
        </w:rPr>
        <w:t xml:space="preserve"> </w:t>
      </w:r>
      <w:r w:rsidR="00D836A5" w:rsidRPr="00D86513">
        <w:rPr>
          <w:rFonts w:ascii="Times New Roman" w:eastAsia="Times New Roman" w:hAnsi="Times New Roman" w:cs="Times New Roman"/>
          <w:bCs/>
          <w:sz w:val="24"/>
          <w:szCs w:val="24"/>
          <w:lang w:eastAsia="pt-BR"/>
        </w:rPr>
        <w:t>APURAÇÃO DO DÉBITO PELA UTILIZAÇÃO DO CRÉDITO PRESUMIDO NO PERÍODO DE REFERÊNCIA 12/2019</w:t>
      </w:r>
      <w:r w:rsidR="00D836A5">
        <w:rPr>
          <w:rFonts w:ascii="Times New Roman" w:eastAsia="Times New Roman" w:hAnsi="Times New Roman" w:cs="Times New Roman"/>
          <w:bCs/>
          <w:sz w:val="24"/>
          <w:szCs w:val="24"/>
          <w:lang w:eastAsia="pt-BR"/>
        </w:rPr>
        <w:t xml:space="preserve"> OU POSTERIORES</w:t>
      </w:r>
      <w:r w:rsidR="00D836A5" w:rsidRPr="00D86513">
        <w:rPr>
          <w:rFonts w:ascii="Times New Roman" w:eastAsia="Times New Roman" w:hAnsi="Times New Roman" w:cs="Times New Roman"/>
          <w:bCs/>
          <w:sz w:val="24"/>
          <w:szCs w:val="24"/>
          <w:lang w:eastAsia="pt-BR"/>
        </w:rPr>
        <w:t>:</w:t>
      </w:r>
    </w:p>
    <w:p w:rsidR="00D836A5" w:rsidRDefault="00D836A5" w:rsidP="00D86513">
      <w:pPr>
        <w:spacing w:after="0" w:line="240" w:lineRule="auto"/>
        <w:jc w:val="both"/>
        <w:rPr>
          <w:rFonts w:ascii="Times New Roman" w:eastAsia="Times New Roman" w:hAnsi="Times New Roman" w:cs="Times New Roman"/>
          <w:bCs/>
          <w:sz w:val="24"/>
          <w:szCs w:val="24"/>
          <w:lang w:eastAsia="pt-BR"/>
        </w:rPr>
      </w:pPr>
    </w:p>
    <w:p w:rsidR="003723D1" w:rsidRDefault="000D6982" w:rsidP="00D86513">
      <w:pPr>
        <w:spacing w:after="0" w:line="240" w:lineRule="auto"/>
        <w:jc w:val="both"/>
        <w:rPr>
          <w:rFonts w:ascii="Times New Roman" w:eastAsia="Times New Roman" w:hAnsi="Times New Roman" w:cs="Times New Roman"/>
          <w:bCs/>
          <w:sz w:val="24"/>
          <w:szCs w:val="24"/>
          <w:lang w:eastAsia="pt-BR"/>
        </w:rPr>
      </w:pPr>
      <w:r w:rsidRPr="00D86513">
        <w:rPr>
          <w:rFonts w:ascii="Times New Roman" w:eastAsia="Times New Roman" w:hAnsi="Times New Roman" w:cs="Times New Roman"/>
          <w:bCs/>
          <w:sz w:val="24"/>
          <w:szCs w:val="24"/>
          <w:lang w:eastAsia="pt-BR"/>
        </w:rPr>
        <w:t>2.1</w:t>
      </w:r>
      <w:r w:rsidR="00D836A5">
        <w:rPr>
          <w:rFonts w:ascii="Times New Roman" w:eastAsia="Times New Roman" w:hAnsi="Times New Roman" w:cs="Times New Roman"/>
          <w:bCs/>
          <w:sz w:val="24"/>
          <w:szCs w:val="24"/>
          <w:lang w:eastAsia="pt-BR"/>
        </w:rPr>
        <w:t xml:space="preserve"> -</w:t>
      </w:r>
      <w:r w:rsidRPr="00D86513">
        <w:rPr>
          <w:rFonts w:ascii="Times New Roman" w:eastAsia="Times New Roman" w:hAnsi="Times New Roman" w:cs="Times New Roman"/>
          <w:bCs/>
          <w:sz w:val="24"/>
          <w:szCs w:val="24"/>
          <w:lang w:eastAsia="pt-BR"/>
        </w:rPr>
        <w:t xml:space="preserve"> </w:t>
      </w:r>
      <w:proofErr w:type="gramStart"/>
      <w:r w:rsidRPr="00D86513">
        <w:rPr>
          <w:rFonts w:ascii="Times New Roman" w:eastAsia="Times New Roman" w:hAnsi="Times New Roman" w:cs="Times New Roman"/>
          <w:bCs/>
          <w:sz w:val="24"/>
          <w:szCs w:val="24"/>
          <w:lang w:eastAsia="pt-BR"/>
        </w:rPr>
        <w:t>n</w:t>
      </w:r>
      <w:r w:rsidR="003723D1" w:rsidRPr="00D86513">
        <w:rPr>
          <w:rFonts w:ascii="Times New Roman" w:eastAsia="Times New Roman" w:hAnsi="Times New Roman" w:cs="Times New Roman"/>
          <w:bCs/>
          <w:sz w:val="24"/>
          <w:szCs w:val="24"/>
          <w:lang w:eastAsia="pt-BR"/>
        </w:rPr>
        <w:t>o</w:t>
      </w:r>
      <w:proofErr w:type="gramEnd"/>
      <w:r w:rsidR="003723D1" w:rsidRPr="00D86513">
        <w:rPr>
          <w:rFonts w:ascii="Times New Roman" w:eastAsia="Times New Roman" w:hAnsi="Times New Roman" w:cs="Times New Roman"/>
          <w:bCs/>
          <w:sz w:val="24"/>
          <w:szCs w:val="24"/>
          <w:lang w:eastAsia="pt-BR"/>
        </w:rPr>
        <w:t xml:space="preserve"> campo 036 do Quadro 09 segregar somente o crédito presumido </w:t>
      </w:r>
      <w:r w:rsidRPr="00D86513">
        <w:rPr>
          <w:rFonts w:ascii="Times New Roman" w:eastAsia="Times New Roman" w:hAnsi="Times New Roman" w:cs="Times New Roman"/>
          <w:bCs/>
          <w:sz w:val="24"/>
          <w:szCs w:val="24"/>
          <w:lang w:eastAsia="pt-BR"/>
        </w:rPr>
        <w:t xml:space="preserve">o valor </w:t>
      </w:r>
      <w:r w:rsidR="003723D1" w:rsidRPr="00D86513">
        <w:rPr>
          <w:rFonts w:ascii="Times New Roman" w:eastAsia="Times New Roman" w:hAnsi="Times New Roman" w:cs="Times New Roman"/>
          <w:bCs/>
          <w:sz w:val="24"/>
          <w:szCs w:val="24"/>
          <w:lang w:eastAsia="pt-BR"/>
        </w:rPr>
        <w:t xml:space="preserve">incorrido para a </w:t>
      </w:r>
      <w:r w:rsidR="00D836A5">
        <w:rPr>
          <w:rFonts w:ascii="Times New Roman" w:eastAsia="Times New Roman" w:hAnsi="Times New Roman" w:cs="Times New Roman"/>
          <w:bCs/>
          <w:sz w:val="24"/>
          <w:szCs w:val="24"/>
          <w:lang w:eastAsia="pt-BR"/>
        </w:rPr>
        <w:t>referência 12/2019</w:t>
      </w:r>
      <w:r w:rsidR="00D836A5" w:rsidRPr="00D836A5">
        <w:rPr>
          <w:rFonts w:ascii="Times New Roman" w:eastAsia="Times New Roman" w:hAnsi="Times New Roman" w:cs="Times New Roman"/>
          <w:bCs/>
          <w:sz w:val="24"/>
          <w:szCs w:val="24"/>
          <w:lang w:eastAsia="pt-BR"/>
        </w:rPr>
        <w:t xml:space="preserve"> </w:t>
      </w:r>
      <w:r w:rsidR="00D836A5">
        <w:rPr>
          <w:rFonts w:ascii="Times New Roman" w:eastAsia="Times New Roman" w:hAnsi="Times New Roman" w:cs="Times New Roman"/>
          <w:bCs/>
          <w:sz w:val="24"/>
          <w:szCs w:val="24"/>
          <w:lang w:eastAsia="pt-BR"/>
        </w:rPr>
        <w:t>ou posteriores;</w:t>
      </w:r>
    </w:p>
    <w:p w:rsidR="00D836A5" w:rsidRPr="00D86513" w:rsidRDefault="00D836A5" w:rsidP="00D86513">
      <w:pPr>
        <w:spacing w:after="0" w:line="240" w:lineRule="auto"/>
        <w:jc w:val="both"/>
        <w:rPr>
          <w:rFonts w:ascii="Times New Roman" w:eastAsia="Times New Roman" w:hAnsi="Times New Roman" w:cs="Times New Roman"/>
          <w:bCs/>
          <w:sz w:val="24"/>
          <w:szCs w:val="24"/>
          <w:lang w:eastAsia="pt-BR"/>
        </w:rPr>
      </w:pPr>
    </w:p>
    <w:p w:rsidR="000D6982" w:rsidRPr="00D86513" w:rsidRDefault="000D6982" w:rsidP="00D86513">
      <w:pPr>
        <w:spacing w:after="0" w:line="240" w:lineRule="auto"/>
        <w:jc w:val="both"/>
        <w:rPr>
          <w:rFonts w:ascii="Times New Roman" w:eastAsia="Times New Roman" w:hAnsi="Times New Roman" w:cs="Times New Roman"/>
          <w:bCs/>
          <w:sz w:val="24"/>
          <w:szCs w:val="24"/>
          <w:lang w:eastAsia="pt-BR"/>
        </w:rPr>
      </w:pPr>
      <w:r w:rsidRPr="00D86513">
        <w:rPr>
          <w:rFonts w:ascii="Times New Roman" w:eastAsia="Times New Roman" w:hAnsi="Times New Roman" w:cs="Times New Roman"/>
          <w:bCs/>
          <w:sz w:val="24"/>
          <w:szCs w:val="24"/>
          <w:lang w:eastAsia="pt-BR"/>
        </w:rPr>
        <w:t>2.2 -  no preenchimento do Quadro 14 incluir somente a parcela do crédito presumido cabível para o período de referência 12/2019</w:t>
      </w:r>
      <w:r w:rsidR="00D836A5">
        <w:rPr>
          <w:rFonts w:ascii="Times New Roman" w:eastAsia="Times New Roman" w:hAnsi="Times New Roman" w:cs="Times New Roman"/>
          <w:bCs/>
          <w:sz w:val="24"/>
          <w:szCs w:val="24"/>
          <w:lang w:eastAsia="pt-BR"/>
        </w:rPr>
        <w:t xml:space="preserve"> ou posteriores</w:t>
      </w:r>
      <w:r w:rsidRPr="00D86513">
        <w:rPr>
          <w:rFonts w:ascii="Times New Roman" w:eastAsia="Times New Roman" w:hAnsi="Times New Roman" w:cs="Times New Roman"/>
          <w:bCs/>
          <w:sz w:val="24"/>
          <w:szCs w:val="24"/>
          <w:lang w:eastAsia="pt-BR"/>
        </w:rPr>
        <w:t>;</w:t>
      </w:r>
    </w:p>
    <w:p w:rsidR="000D6982" w:rsidRPr="00D86513" w:rsidRDefault="000D6982" w:rsidP="00D86513">
      <w:pPr>
        <w:spacing w:after="0" w:line="240" w:lineRule="auto"/>
        <w:jc w:val="both"/>
        <w:rPr>
          <w:rFonts w:ascii="Times New Roman" w:eastAsia="Times New Roman" w:hAnsi="Times New Roman" w:cs="Times New Roman"/>
          <w:bCs/>
          <w:sz w:val="24"/>
          <w:szCs w:val="24"/>
          <w:lang w:eastAsia="pt-BR"/>
        </w:rPr>
      </w:pPr>
    </w:p>
    <w:p w:rsidR="00DB4FB2" w:rsidRDefault="00DB4FB2" w:rsidP="00D86513">
      <w:pPr>
        <w:spacing w:after="0" w:line="240" w:lineRule="auto"/>
        <w:jc w:val="both"/>
        <w:rPr>
          <w:rFonts w:ascii="Times New Roman" w:eastAsia="Times New Roman" w:hAnsi="Times New Roman" w:cs="Times New Roman"/>
          <w:bCs/>
          <w:sz w:val="24"/>
          <w:szCs w:val="24"/>
          <w:lang w:eastAsia="pt-BR"/>
        </w:rPr>
      </w:pPr>
    </w:p>
    <w:p w:rsidR="000D6982" w:rsidRPr="00D86513" w:rsidRDefault="000D6982" w:rsidP="00D86513">
      <w:pPr>
        <w:spacing w:after="0" w:line="240" w:lineRule="auto"/>
        <w:jc w:val="both"/>
        <w:rPr>
          <w:rFonts w:ascii="Times New Roman" w:eastAsia="Times New Roman" w:hAnsi="Times New Roman" w:cs="Times New Roman"/>
          <w:bCs/>
          <w:sz w:val="24"/>
          <w:szCs w:val="24"/>
          <w:lang w:eastAsia="pt-BR"/>
        </w:rPr>
      </w:pPr>
      <w:r w:rsidRPr="00D86513">
        <w:rPr>
          <w:rFonts w:ascii="Times New Roman" w:eastAsia="Times New Roman" w:hAnsi="Times New Roman" w:cs="Times New Roman"/>
          <w:bCs/>
          <w:sz w:val="24"/>
          <w:szCs w:val="24"/>
          <w:lang w:eastAsia="pt-BR"/>
        </w:rPr>
        <w:lastRenderedPageBreak/>
        <w:t xml:space="preserve">3 </w:t>
      </w:r>
      <w:r w:rsidR="00DB0F06" w:rsidRPr="00D86513">
        <w:rPr>
          <w:rFonts w:ascii="Times New Roman" w:eastAsia="Times New Roman" w:hAnsi="Times New Roman" w:cs="Times New Roman"/>
          <w:bCs/>
          <w:sz w:val="24"/>
          <w:szCs w:val="24"/>
          <w:lang w:eastAsia="pt-BR"/>
        </w:rPr>
        <w:t>-</w:t>
      </w:r>
      <w:r w:rsidRPr="00D86513">
        <w:rPr>
          <w:rFonts w:ascii="Times New Roman" w:eastAsia="Times New Roman" w:hAnsi="Times New Roman" w:cs="Times New Roman"/>
          <w:bCs/>
          <w:sz w:val="24"/>
          <w:szCs w:val="24"/>
          <w:lang w:eastAsia="pt-BR"/>
        </w:rPr>
        <w:t xml:space="preserve"> </w:t>
      </w:r>
      <w:r w:rsidR="00DB4FB2" w:rsidRPr="00D86513">
        <w:rPr>
          <w:rFonts w:ascii="Times New Roman" w:eastAsia="Times New Roman" w:hAnsi="Times New Roman" w:cs="Times New Roman"/>
          <w:bCs/>
          <w:sz w:val="24"/>
          <w:szCs w:val="24"/>
          <w:lang w:eastAsia="pt-BR"/>
        </w:rPr>
        <w:t>PROCEDIMENTOS PARA APURAÇÃO DO DÉBITO PELA UTILIZAÇÃO DE CRÉDITO PRESUMIDO APROPRIADOS EXTEMPORANEAMENTE DOS PERÍODOS DE REFERÊNCIA 08, 09, 10 E 11/2019</w:t>
      </w:r>
      <w:r w:rsidRPr="00D86513">
        <w:rPr>
          <w:rFonts w:ascii="Times New Roman" w:eastAsia="Times New Roman" w:hAnsi="Times New Roman" w:cs="Times New Roman"/>
          <w:bCs/>
          <w:sz w:val="24"/>
          <w:szCs w:val="24"/>
          <w:lang w:eastAsia="pt-BR"/>
        </w:rPr>
        <w:t>:</w:t>
      </w:r>
    </w:p>
    <w:p w:rsidR="00D836A5" w:rsidRDefault="00D836A5" w:rsidP="00D86513">
      <w:pPr>
        <w:spacing w:after="0" w:line="240" w:lineRule="auto"/>
        <w:jc w:val="both"/>
        <w:rPr>
          <w:rFonts w:ascii="Times New Roman" w:eastAsia="Times New Roman" w:hAnsi="Times New Roman" w:cs="Times New Roman"/>
          <w:bCs/>
          <w:sz w:val="24"/>
          <w:szCs w:val="24"/>
          <w:lang w:eastAsia="pt-BR"/>
        </w:rPr>
      </w:pPr>
    </w:p>
    <w:p w:rsidR="00D27ACF" w:rsidRPr="00D86513" w:rsidRDefault="00D836A5" w:rsidP="00D86513">
      <w:pPr>
        <w:spacing w:after="0" w:line="240" w:lineRule="auto"/>
        <w:jc w:val="both"/>
        <w:rPr>
          <w:rFonts w:ascii="Times New Roman" w:eastAsia="Times New Roman" w:hAnsi="Times New Roman" w:cs="Times New Roman"/>
          <w:bCs/>
          <w:sz w:val="24"/>
          <w:szCs w:val="24"/>
          <w:lang w:eastAsia="pt-BR"/>
        </w:rPr>
      </w:pPr>
      <w:r w:rsidRPr="00D836A5">
        <w:rPr>
          <w:rFonts w:ascii="Times New Roman" w:eastAsia="Times New Roman" w:hAnsi="Times New Roman" w:cs="Times New Roman"/>
          <w:b/>
          <w:bCs/>
          <w:sz w:val="24"/>
          <w:szCs w:val="24"/>
          <w:lang w:eastAsia="pt-BR"/>
        </w:rPr>
        <w:t>ATENÇÃO:</w:t>
      </w:r>
      <w:r w:rsidR="00D27ACF" w:rsidRPr="00D86513">
        <w:rPr>
          <w:rFonts w:ascii="Times New Roman" w:eastAsia="Times New Roman" w:hAnsi="Times New Roman" w:cs="Times New Roman"/>
          <w:bCs/>
          <w:sz w:val="24"/>
          <w:szCs w:val="24"/>
          <w:lang w:eastAsia="pt-BR"/>
        </w:rPr>
        <w:t xml:space="preserve"> Considerando que o débito apurado em separado devido pela utilização do crédito presumido em substituição aos créditos pelas entradas é devido no período de referência onde ocorreu a efetiva saída contemplada com o crédito presumido, então:</w:t>
      </w:r>
    </w:p>
    <w:p w:rsidR="00D836A5" w:rsidRDefault="00D836A5" w:rsidP="00D86513">
      <w:pPr>
        <w:spacing w:after="0" w:line="240" w:lineRule="auto"/>
        <w:jc w:val="both"/>
        <w:rPr>
          <w:rFonts w:ascii="Times New Roman" w:eastAsia="Times New Roman" w:hAnsi="Times New Roman" w:cs="Times New Roman"/>
          <w:bCs/>
          <w:sz w:val="24"/>
          <w:szCs w:val="24"/>
          <w:lang w:eastAsia="pt-BR"/>
        </w:rPr>
      </w:pPr>
    </w:p>
    <w:p w:rsidR="00D27ACF" w:rsidRPr="00D86513" w:rsidRDefault="00363097" w:rsidP="00D86513">
      <w:pPr>
        <w:spacing w:after="0" w:line="240" w:lineRule="auto"/>
        <w:jc w:val="both"/>
        <w:rPr>
          <w:rFonts w:ascii="Times New Roman" w:eastAsia="Times New Roman" w:hAnsi="Times New Roman" w:cs="Times New Roman"/>
          <w:bCs/>
          <w:sz w:val="24"/>
          <w:szCs w:val="24"/>
          <w:lang w:eastAsia="pt-BR"/>
        </w:rPr>
      </w:pPr>
      <w:r w:rsidRPr="00D86513">
        <w:rPr>
          <w:rFonts w:ascii="Times New Roman" w:eastAsia="Times New Roman" w:hAnsi="Times New Roman" w:cs="Times New Roman"/>
          <w:bCs/>
          <w:sz w:val="24"/>
          <w:szCs w:val="24"/>
          <w:lang w:eastAsia="pt-BR"/>
        </w:rPr>
        <w:t>3.1</w:t>
      </w:r>
      <w:r w:rsidR="00DB0F06" w:rsidRPr="00D86513">
        <w:rPr>
          <w:rFonts w:ascii="Times New Roman" w:eastAsia="Times New Roman" w:hAnsi="Times New Roman" w:cs="Times New Roman"/>
          <w:bCs/>
          <w:sz w:val="24"/>
          <w:szCs w:val="24"/>
          <w:lang w:eastAsia="pt-BR"/>
        </w:rPr>
        <w:t xml:space="preserve"> -</w:t>
      </w:r>
      <w:r w:rsidRPr="00D86513">
        <w:rPr>
          <w:rFonts w:ascii="Times New Roman" w:eastAsia="Times New Roman" w:hAnsi="Times New Roman" w:cs="Times New Roman"/>
          <w:bCs/>
          <w:sz w:val="24"/>
          <w:szCs w:val="24"/>
          <w:lang w:eastAsia="pt-BR"/>
        </w:rPr>
        <w:t xml:space="preserve"> </w:t>
      </w:r>
      <w:proofErr w:type="gramStart"/>
      <w:r w:rsidRPr="00D86513">
        <w:rPr>
          <w:rFonts w:ascii="Times New Roman" w:eastAsia="Times New Roman" w:hAnsi="Times New Roman" w:cs="Times New Roman"/>
          <w:bCs/>
          <w:sz w:val="24"/>
          <w:szCs w:val="24"/>
          <w:lang w:eastAsia="pt-BR"/>
        </w:rPr>
        <w:t>simular</w:t>
      </w:r>
      <w:proofErr w:type="gramEnd"/>
      <w:r w:rsidRPr="00D86513">
        <w:rPr>
          <w:rFonts w:ascii="Times New Roman" w:eastAsia="Times New Roman" w:hAnsi="Times New Roman" w:cs="Times New Roman"/>
          <w:bCs/>
          <w:sz w:val="24"/>
          <w:szCs w:val="24"/>
          <w:lang w:eastAsia="pt-BR"/>
        </w:rPr>
        <w:t xml:space="preserve"> para cada período de referência o débito devido de acordo com as regras de preenchimento do quadro 14. O resultado obtido deverá ser confrontado como o Imposto a Recolher apurado no Quadro 09, campo 999, da DIME, enviada à época para em cada um dos períodos 08, 09, 10 e 11/2019;</w:t>
      </w:r>
    </w:p>
    <w:p w:rsidR="00D836A5" w:rsidRDefault="00D836A5" w:rsidP="00D86513">
      <w:pPr>
        <w:spacing w:after="0" w:line="240" w:lineRule="auto"/>
        <w:jc w:val="both"/>
        <w:rPr>
          <w:rFonts w:ascii="Times New Roman" w:eastAsia="Times New Roman" w:hAnsi="Times New Roman" w:cs="Times New Roman"/>
          <w:bCs/>
          <w:sz w:val="24"/>
          <w:szCs w:val="24"/>
          <w:lang w:eastAsia="pt-BR"/>
        </w:rPr>
      </w:pPr>
    </w:p>
    <w:p w:rsidR="00363097" w:rsidRPr="00D86513" w:rsidRDefault="00363097" w:rsidP="00D86513">
      <w:pPr>
        <w:spacing w:after="0" w:line="240" w:lineRule="auto"/>
        <w:jc w:val="both"/>
        <w:rPr>
          <w:rFonts w:ascii="Times New Roman" w:eastAsia="Times New Roman" w:hAnsi="Times New Roman" w:cs="Times New Roman"/>
          <w:bCs/>
          <w:sz w:val="24"/>
          <w:szCs w:val="24"/>
          <w:lang w:eastAsia="pt-BR"/>
        </w:rPr>
      </w:pPr>
      <w:r w:rsidRPr="00D86513">
        <w:rPr>
          <w:rFonts w:ascii="Times New Roman" w:eastAsia="Times New Roman" w:hAnsi="Times New Roman" w:cs="Times New Roman"/>
          <w:bCs/>
          <w:sz w:val="24"/>
          <w:szCs w:val="24"/>
          <w:lang w:eastAsia="pt-BR"/>
        </w:rPr>
        <w:t xml:space="preserve">3.1.1 </w:t>
      </w:r>
      <w:r w:rsidR="00DB0F06" w:rsidRPr="00D86513">
        <w:rPr>
          <w:rFonts w:ascii="Times New Roman" w:eastAsia="Times New Roman" w:hAnsi="Times New Roman" w:cs="Times New Roman"/>
          <w:bCs/>
          <w:sz w:val="24"/>
          <w:szCs w:val="24"/>
          <w:lang w:eastAsia="pt-BR"/>
        </w:rPr>
        <w:t xml:space="preserve">- </w:t>
      </w:r>
      <w:proofErr w:type="gramStart"/>
      <w:r w:rsidRPr="00D86513">
        <w:rPr>
          <w:rFonts w:ascii="Times New Roman" w:eastAsia="Times New Roman" w:hAnsi="Times New Roman" w:cs="Times New Roman"/>
          <w:bCs/>
          <w:sz w:val="24"/>
          <w:szCs w:val="24"/>
          <w:lang w:eastAsia="pt-BR"/>
        </w:rPr>
        <w:t>quando</w:t>
      </w:r>
      <w:proofErr w:type="gramEnd"/>
      <w:r w:rsidRPr="00D86513">
        <w:rPr>
          <w:rFonts w:ascii="Times New Roman" w:eastAsia="Times New Roman" w:hAnsi="Times New Roman" w:cs="Times New Roman"/>
          <w:bCs/>
          <w:sz w:val="24"/>
          <w:szCs w:val="24"/>
          <w:lang w:eastAsia="pt-BR"/>
        </w:rPr>
        <w:t xml:space="preserve"> o valor informado no campo 999</w:t>
      </w:r>
      <w:r w:rsidR="0042667B" w:rsidRPr="00D86513">
        <w:rPr>
          <w:rFonts w:ascii="Times New Roman" w:eastAsia="Times New Roman" w:hAnsi="Times New Roman" w:cs="Times New Roman"/>
          <w:bCs/>
          <w:sz w:val="24"/>
          <w:szCs w:val="24"/>
          <w:lang w:eastAsia="pt-BR"/>
        </w:rPr>
        <w:t xml:space="preserve">, em cada período de referência for </w:t>
      </w:r>
      <w:r w:rsidRPr="00D86513">
        <w:rPr>
          <w:rFonts w:ascii="Times New Roman" w:eastAsia="Times New Roman" w:hAnsi="Times New Roman" w:cs="Times New Roman"/>
          <w:bCs/>
          <w:sz w:val="24"/>
          <w:szCs w:val="24"/>
          <w:lang w:eastAsia="pt-BR"/>
        </w:rPr>
        <w:t xml:space="preserve">MAIOR que o débito pela utilização de crédito presumido simulado (= diferença </w:t>
      </w:r>
      <w:r w:rsidR="00D836A5">
        <w:rPr>
          <w:rFonts w:ascii="Times New Roman" w:eastAsia="Times New Roman" w:hAnsi="Times New Roman" w:cs="Times New Roman"/>
          <w:bCs/>
          <w:sz w:val="24"/>
          <w:szCs w:val="24"/>
          <w:lang w:eastAsia="pt-BR"/>
        </w:rPr>
        <w:t xml:space="preserve">entre </w:t>
      </w:r>
      <w:r w:rsidRPr="00D86513">
        <w:rPr>
          <w:rFonts w:ascii="Times New Roman" w:eastAsia="Times New Roman" w:hAnsi="Times New Roman" w:cs="Times New Roman"/>
          <w:bCs/>
          <w:sz w:val="24"/>
          <w:szCs w:val="24"/>
          <w:lang w:eastAsia="pt-BR"/>
        </w:rPr>
        <w:t>o ICMS destacado na NFE e crédito presumido extemporâneo)</w:t>
      </w:r>
      <w:r w:rsidR="00D836A5">
        <w:rPr>
          <w:rFonts w:ascii="Times New Roman" w:eastAsia="Times New Roman" w:hAnsi="Times New Roman" w:cs="Times New Roman"/>
          <w:bCs/>
          <w:sz w:val="24"/>
          <w:szCs w:val="24"/>
          <w:lang w:eastAsia="pt-BR"/>
        </w:rPr>
        <w:t>.</w:t>
      </w:r>
      <w:r w:rsidRPr="00D86513">
        <w:rPr>
          <w:rFonts w:ascii="Times New Roman" w:eastAsia="Times New Roman" w:hAnsi="Times New Roman" w:cs="Times New Roman"/>
          <w:bCs/>
          <w:sz w:val="24"/>
          <w:szCs w:val="24"/>
          <w:lang w:eastAsia="pt-BR"/>
        </w:rPr>
        <w:t xml:space="preserve"> É desnecessário efetuar ajustes complementares na DIME e DCIP;</w:t>
      </w:r>
    </w:p>
    <w:p w:rsidR="00D836A5" w:rsidRDefault="00D836A5" w:rsidP="00D86513">
      <w:pPr>
        <w:spacing w:after="0" w:line="240" w:lineRule="auto"/>
        <w:jc w:val="both"/>
        <w:rPr>
          <w:rFonts w:ascii="Times New Roman" w:eastAsia="Times New Roman" w:hAnsi="Times New Roman" w:cs="Times New Roman"/>
          <w:bCs/>
          <w:sz w:val="24"/>
          <w:szCs w:val="24"/>
          <w:lang w:eastAsia="pt-BR"/>
        </w:rPr>
      </w:pPr>
    </w:p>
    <w:p w:rsidR="00363097" w:rsidRPr="00D86513" w:rsidRDefault="00363097" w:rsidP="00D86513">
      <w:pPr>
        <w:spacing w:after="0" w:line="240" w:lineRule="auto"/>
        <w:jc w:val="both"/>
        <w:rPr>
          <w:rFonts w:ascii="Times New Roman" w:eastAsia="Times New Roman" w:hAnsi="Times New Roman" w:cs="Times New Roman"/>
          <w:bCs/>
          <w:sz w:val="24"/>
          <w:szCs w:val="24"/>
          <w:lang w:eastAsia="pt-BR"/>
        </w:rPr>
      </w:pPr>
      <w:r w:rsidRPr="00D86513">
        <w:rPr>
          <w:rFonts w:ascii="Times New Roman" w:eastAsia="Times New Roman" w:hAnsi="Times New Roman" w:cs="Times New Roman"/>
          <w:bCs/>
          <w:sz w:val="24"/>
          <w:szCs w:val="24"/>
          <w:lang w:eastAsia="pt-BR"/>
        </w:rPr>
        <w:t>3.1.2</w:t>
      </w:r>
      <w:r w:rsidR="00DB0F06" w:rsidRPr="00D86513">
        <w:rPr>
          <w:rFonts w:ascii="Times New Roman" w:eastAsia="Times New Roman" w:hAnsi="Times New Roman" w:cs="Times New Roman"/>
          <w:bCs/>
          <w:sz w:val="24"/>
          <w:szCs w:val="24"/>
          <w:lang w:eastAsia="pt-BR"/>
        </w:rPr>
        <w:t xml:space="preserve"> -</w:t>
      </w:r>
      <w:r w:rsidRPr="00D86513">
        <w:rPr>
          <w:rFonts w:ascii="Times New Roman" w:eastAsia="Times New Roman" w:hAnsi="Times New Roman" w:cs="Times New Roman"/>
          <w:bCs/>
          <w:sz w:val="24"/>
          <w:szCs w:val="24"/>
          <w:lang w:eastAsia="pt-BR"/>
        </w:rPr>
        <w:t xml:space="preserve"> </w:t>
      </w:r>
      <w:proofErr w:type="gramStart"/>
      <w:r w:rsidRPr="00D86513">
        <w:rPr>
          <w:rFonts w:ascii="Times New Roman" w:eastAsia="Times New Roman" w:hAnsi="Times New Roman" w:cs="Times New Roman"/>
          <w:bCs/>
          <w:sz w:val="24"/>
          <w:szCs w:val="24"/>
          <w:lang w:eastAsia="pt-BR"/>
        </w:rPr>
        <w:t>quando</w:t>
      </w:r>
      <w:proofErr w:type="gramEnd"/>
      <w:r w:rsidRPr="00D86513">
        <w:rPr>
          <w:rFonts w:ascii="Times New Roman" w:eastAsia="Times New Roman" w:hAnsi="Times New Roman" w:cs="Times New Roman"/>
          <w:bCs/>
          <w:sz w:val="24"/>
          <w:szCs w:val="24"/>
          <w:lang w:eastAsia="pt-BR"/>
        </w:rPr>
        <w:t xml:space="preserve"> o valor informado no Quadro 09, campo 999, em cada período de referência for MENOR que o débito pela utilização de crédito presumido </w:t>
      </w:r>
      <w:r w:rsidR="00DB0F06" w:rsidRPr="00D86513">
        <w:rPr>
          <w:rFonts w:ascii="Times New Roman" w:eastAsia="Times New Roman" w:hAnsi="Times New Roman" w:cs="Times New Roman"/>
          <w:bCs/>
          <w:sz w:val="24"/>
          <w:szCs w:val="24"/>
          <w:lang w:eastAsia="pt-BR"/>
        </w:rPr>
        <w:t>simulado</w:t>
      </w:r>
      <w:r w:rsidRPr="00D86513">
        <w:rPr>
          <w:rFonts w:ascii="Times New Roman" w:eastAsia="Times New Roman" w:hAnsi="Times New Roman" w:cs="Times New Roman"/>
          <w:bCs/>
          <w:sz w:val="24"/>
          <w:szCs w:val="24"/>
          <w:lang w:eastAsia="pt-BR"/>
        </w:rPr>
        <w:t xml:space="preserve"> (= diferença </w:t>
      </w:r>
      <w:r w:rsidR="00D836A5">
        <w:rPr>
          <w:rFonts w:ascii="Times New Roman" w:eastAsia="Times New Roman" w:hAnsi="Times New Roman" w:cs="Times New Roman"/>
          <w:bCs/>
          <w:sz w:val="24"/>
          <w:szCs w:val="24"/>
          <w:lang w:eastAsia="pt-BR"/>
        </w:rPr>
        <w:t xml:space="preserve">entre </w:t>
      </w:r>
      <w:r w:rsidRPr="00D86513">
        <w:rPr>
          <w:rFonts w:ascii="Times New Roman" w:eastAsia="Times New Roman" w:hAnsi="Times New Roman" w:cs="Times New Roman"/>
          <w:bCs/>
          <w:sz w:val="24"/>
          <w:szCs w:val="24"/>
          <w:lang w:eastAsia="pt-BR"/>
        </w:rPr>
        <w:t>o ICMS destacado na NFE e crédito presumido extemporâneo), será obrigatório adotar as seguintes providências:</w:t>
      </w:r>
    </w:p>
    <w:p w:rsidR="00933365" w:rsidRDefault="00933365" w:rsidP="00D86513">
      <w:pPr>
        <w:spacing w:after="0" w:line="240" w:lineRule="auto"/>
        <w:jc w:val="both"/>
        <w:rPr>
          <w:rFonts w:ascii="Times New Roman" w:eastAsia="Times New Roman" w:hAnsi="Times New Roman" w:cs="Times New Roman"/>
          <w:bCs/>
          <w:sz w:val="24"/>
          <w:szCs w:val="24"/>
          <w:lang w:eastAsia="pt-BR"/>
        </w:rPr>
      </w:pPr>
    </w:p>
    <w:p w:rsidR="00DB0F06" w:rsidRPr="00D86513" w:rsidRDefault="00DB0F06" w:rsidP="00D86513">
      <w:pPr>
        <w:spacing w:after="0" w:line="240" w:lineRule="auto"/>
        <w:jc w:val="both"/>
        <w:rPr>
          <w:rFonts w:ascii="Times New Roman" w:eastAsia="Times New Roman" w:hAnsi="Times New Roman" w:cs="Times New Roman"/>
          <w:bCs/>
          <w:sz w:val="24"/>
          <w:szCs w:val="24"/>
          <w:lang w:eastAsia="pt-BR"/>
        </w:rPr>
      </w:pPr>
      <w:r w:rsidRPr="00D86513">
        <w:rPr>
          <w:rFonts w:ascii="Times New Roman" w:eastAsia="Times New Roman" w:hAnsi="Times New Roman" w:cs="Times New Roman"/>
          <w:bCs/>
          <w:sz w:val="24"/>
          <w:szCs w:val="24"/>
          <w:lang w:eastAsia="pt-BR"/>
        </w:rPr>
        <w:t xml:space="preserve">3.1.2.1 - </w:t>
      </w:r>
      <w:proofErr w:type="gramStart"/>
      <w:r w:rsidR="00D836A5">
        <w:rPr>
          <w:rFonts w:ascii="Times New Roman" w:eastAsia="Times New Roman" w:hAnsi="Times New Roman" w:cs="Times New Roman"/>
          <w:bCs/>
          <w:sz w:val="24"/>
          <w:szCs w:val="24"/>
          <w:lang w:eastAsia="pt-BR"/>
        </w:rPr>
        <w:t>r</w:t>
      </w:r>
      <w:r w:rsidRPr="00D86513">
        <w:rPr>
          <w:rFonts w:ascii="Times New Roman" w:eastAsia="Times New Roman" w:hAnsi="Times New Roman" w:cs="Times New Roman"/>
          <w:bCs/>
          <w:sz w:val="24"/>
          <w:szCs w:val="24"/>
          <w:lang w:eastAsia="pt-BR"/>
        </w:rPr>
        <w:t>etificar</w:t>
      </w:r>
      <w:proofErr w:type="gramEnd"/>
      <w:r w:rsidRPr="00D86513">
        <w:rPr>
          <w:rFonts w:ascii="Times New Roman" w:eastAsia="Times New Roman" w:hAnsi="Times New Roman" w:cs="Times New Roman"/>
          <w:bCs/>
          <w:sz w:val="24"/>
          <w:szCs w:val="24"/>
          <w:lang w:eastAsia="pt-BR"/>
        </w:rPr>
        <w:t xml:space="preserve"> a DIME em cada período de referência para o qual tenha sido apurado débito pela utilização de crédito presumido em separado, preenchendo no Quadro 14, o campo 050 – DÉBITO APURADO PELA APROPRIAÇÃO EXTEMPORÂNEA DO CRÉDITO PRESUMIDO, com o valor resultante da diferença entre o débito pela utilização do crédito presumido simulado e o valor original do campo 999 do Quadro 09, de cada período de referência.</w:t>
      </w:r>
    </w:p>
    <w:p w:rsidR="00DB0F06" w:rsidRPr="00D86513" w:rsidRDefault="00DB0F06" w:rsidP="00D86513">
      <w:pPr>
        <w:spacing w:after="0" w:line="240" w:lineRule="auto"/>
        <w:jc w:val="both"/>
        <w:rPr>
          <w:rFonts w:ascii="Times New Roman" w:eastAsia="Times New Roman" w:hAnsi="Times New Roman" w:cs="Times New Roman"/>
          <w:bCs/>
          <w:sz w:val="24"/>
          <w:szCs w:val="24"/>
          <w:lang w:eastAsia="pt-BR"/>
        </w:rPr>
      </w:pPr>
      <w:r w:rsidRPr="00D86513">
        <w:rPr>
          <w:rFonts w:ascii="Times New Roman" w:eastAsia="Times New Roman" w:hAnsi="Times New Roman" w:cs="Times New Roman"/>
          <w:bCs/>
          <w:sz w:val="24"/>
          <w:szCs w:val="24"/>
          <w:lang w:eastAsia="pt-BR"/>
        </w:rPr>
        <w:t xml:space="preserve">Com o envio da DIME retificativa, o </w:t>
      </w:r>
      <w:proofErr w:type="spellStart"/>
      <w:r w:rsidRPr="00D86513">
        <w:rPr>
          <w:rFonts w:ascii="Times New Roman" w:eastAsia="Times New Roman" w:hAnsi="Times New Roman" w:cs="Times New Roman"/>
          <w:bCs/>
          <w:sz w:val="24"/>
          <w:szCs w:val="24"/>
          <w:lang w:eastAsia="pt-BR"/>
        </w:rPr>
        <w:t>Conta-corrente</w:t>
      </w:r>
      <w:proofErr w:type="spellEnd"/>
      <w:r w:rsidRPr="00D86513">
        <w:rPr>
          <w:rFonts w:ascii="Times New Roman" w:eastAsia="Times New Roman" w:hAnsi="Times New Roman" w:cs="Times New Roman"/>
          <w:bCs/>
          <w:sz w:val="24"/>
          <w:szCs w:val="24"/>
          <w:lang w:eastAsia="pt-BR"/>
        </w:rPr>
        <w:t xml:space="preserve"> que controla do débito pela utilização do crédito presumido apresentará Saldo Devedor igual ao valor informado no campo 050 do quadro 14. O saldo devedor </w:t>
      </w:r>
      <w:r w:rsidR="00D836A5">
        <w:rPr>
          <w:rFonts w:ascii="Times New Roman" w:eastAsia="Times New Roman" w:hAnsi="Times New Roman" w:cs="Times New Roman"/>
          <w:bCs/>
          <w:sz w:val="24"/>
          <w:szCs w:val="24"/>
          <w:lang w:eastAsia="pt-BR"/>
        </w:rPr>
        <w:t xml:space="preserve">do </w:t>
      </w:r>
      <w:proofErr w:type="spellStart"/>
      <w:r w:rsidR="00D836A5">
        <w:rPr>
          <w:rFonts w:ascii="Times New Roman" w:eastAsia="Times New Roman" w:hAnsi="Times New Roman" w:cs="Times New Roman"/>
          <w:bCs/>
          <w:sz w:val="24"/>
          <w:szCs w:val="24"/>
          <w:lang w:eastAsia="pt-BR"/>
        </w:rPr>
        <w:t>Conta-corrente</w:t>
      </w:r>
      <w:proofErr w:type="spellEnd"/>
      <w:r w:rsidR="00D836A5">
        <w:rPr>
          <w:rFonts w:ascii="Times New Roman" w:eastAsia="Times New Roman" w:hAnsi="Times New Roman" w:cs="Times New Roman"/>
          <w:bCs/>
          <w:sz w:val="24"/>
          <w:szCs w:val="24"/>
          <w:lang w:eastAsia="pt-BR"/>
        </w:rPr>
        <w:t xml:space="preserve"> </w:t>
      </w:r>
      <w:r w:rsidRPr="00D86513">
        <w:rPr>
          <w:rFonts w:ascii="Times New Roman" w:eastAsia="Times New Roman" w:hAnsi="Times New Roman" w:cs="Times New Roman"/>
          <w:bCs/>
          <w:sz w:val="24"/>
          <w:szCs w:val="24"/>
          <w:lang w:eastAsia="pt-BR"/>
        </w:rPr>
        <w:t>atualizado ficará disponível para recolhimento.</w:t>
      </w:r>
    </w:p>
    <w:p w:rsidR="00D836A5" w:rsidRDefault="00D836A5" w:rsidP="00D86513">
      <w:pPr>
        <w:spacing w:after="0" w:line="240" w:lineRule="auto"/>
        <w:jc w:val="both"/>
        <w:rPr>
          <w:rFonts w:ascii="Times New Roman" w:eastAsia="Times New Roman" w:hAnsi="Times New Roman" w:cs="Times New Roman"/>
          <w:bCs/>
          <w:sz w:val="24"/>
          <w:szCs w:val="24"/>
          <w:lang w:eastAsia="pt-BR"/>
        </w:rPr>
      </w:pPr>
    </w:p>
    <w:p w:rsidR="00DB0F06" w:rsidRPr="00D86513" w:rsidRDefault="00DB0F06" w:rsidP="00D86513">
      <w:pPr>
        <w:spacing w:after="0" w:line="240" w:lineRule="auto"/>
        <w:jc w:val="both"/>
        <w:rPr>
          <w:rFonts w:ascii="Times New Roman" w:eastAsia="Times New Roman" w:hAnsi="Times New Roman" w:cs="Times New Roman"/>
          <w:bCs/>
          <w:sz w:val="24"/>
          <w:szCs w:val="24"/>
          <w:lang w:eastAsia="pt-BR"/>
        </w:rPr>
      </w:pPr>
      <w:r w:rsidRPr="00D86513">
        <w:rPr>
          <w:rFonts w:ascii="Times New Roman" w:eastAsia="Times New Roman" w:hAnsi="Times New Roman" w:cs="Times New Roman"/>
          <w:bCs/>
          <w:sz w:val="24"/>
          <w:szCs w:val="24"/>
          <w:lang w:eastAsia="pt-BR"/>
        </w:rPr>
        <w:t xml:space="preserve">3.1.2.2 </w:t>
      </w:r>
      <w:r w:rsidR="00A31F7B">
        <w:rPr>
          <w:rFonts w:ascii="Times New Roman" w:eastAsia="Times New Roman" w:hAnsi="Times New Roman" w:cs="Times New Roman"/>
          <w:bCs/>
          <w:sz w:val="24"/>
          <w:szCs w:val="24"/>
          <w:lang w:eastAsia="pt-BR"/>
        </w:rPr>
        <w:t>-</w:t>
      </w:r>
      <w:r w:rsidRPr="00D86513">
        <w:rPr>
          <w:rFonts w:ascii="Times New Roman" w:eastAsia="Times New Roman" w:hAnsi="Times New Roman" w:cs="Times New Roman"/>
          <w:bCs/>
          <w:sz w:val="24"/>
          <w:szCs w:val="24"/>
          <w:lang w:eastAsia="pt-BR"/>
        </w:rPr>
        <w:t xml:space="preserve"> </w:t>
      </w:r>
      <w:proofErr w:type="gramStart"/>
      <w:r w:rsidR="00A31F7B">
        <w:rPr>
          <w:rFonts w:ascii="Times New Roman" w:eastAsia="Times New Roman" w:hAnsi="Times New Roman" w:cs="Times New Roman"/>
          <w:bCs/>
          <w:sz w:val="24"/>
          <w:szCs w:val="24"/>
          <w:lang w:eastAsia="pt-BR"/>
        </w:rPr>
        <w:t>e</w:t>
      </w:r>
      <w:r w:rsidRPr="00D86513">
        <w:rPr>
          <w:rFonts w:ascii="Times New Roman" w:eastAsia="Times New Roman" w:hAnsi="Times New Roman" w:cs="Times New Roman"/>
          <w:bCs/>
          <w:sz w:val="24"/>
          <w:szCs w:val="24"/>
          <w:lang w:eastAsia="pt-BR"/>
        </w:rPr>
        <w:t>m</w:t>
      </w:r>
      <w:proofErr w:type="gramEnd"/>
      <w:r w:rsidRPr="00D86513">
        <w:rPr>
          <w:rFonts w:ascii="Times New Roman" w:eastAsia="Times New Roman" w:hAnsi="Times New Roman" w:cs="Times New Roman"/>
          <w:bCs/>
          <w:sz w:val="24"/>
          <w:szCs w:val="24"/>
          <w:lang w:eastAsia="pt-BR"/>
        </w:rPr>
        <w:t xml:space="preserve"> contrapartida ao débito lançado no Quadro 14, campo 050, em cada referência, no período de </w:t>
      </w:r>
      <w:r w:rsidRPr="00DB2247">
        <w:rPr>
          <w:rFonts w:ascii="Times New Roman" w:eastAsia="Times New Roman" w:hAnsi="Times New Roman" w:cs="Times New Roman"/>
          <w:b/>
          <w:bCs/>
          <w:sz w:val="24"/>
          <w:szCs w:val="24"/>
          <w:lang w:eastAsia="pt-BR"/>
        </w:rPr>
        <w:t>referência atual</w:t>
      </w:r>
      <w:r w:rsidRPr="00D86513">
        <w:rPr>
          <w:rFonts w:ascii="Times New Roman" w:eastAsia="Times New Roman" w:hAnsi="Times New Roman" w:cs="Times New Roman"/>
          <w:bCs/>
          <w:sz w:val="24"/>
          <w:szCs w:val="24"/>
          <w:lang w:eastAsia="pt-BR"/>
        </w:rPr>
        <w:t xml:space="preserve"> (12/2019)</w:t>
      </w:r>
      <w:r w:rsidR="00DB2247">
        <w:rPr>
          <w:rFonts w:ascii="Times New Roman" w:eastAsia="Times New Roman" w:hAnsi="Times New Roman" w:cs="Times New Roman"/>
          <w:bCs/>
          <w:sz w:val="24"/>
          <w:szCs w:val="24"/>
          <w:lang w:eastAsia="pt-BR"/>
        </w:rPr>
        <w:t xml:space="preserve"> ou posteriores</w:t>
      </w:r>
      <w:r w:rsidRPr="00D86513">
        <w:rPr>
          <w:rFonts w:ascii="Times New Roman" w:eastAsia="Times New Roman" w:hAnsi="Times New Roman" w:cs="Times New Roman"/>
          <w:bCs/>
          <w:sz w:val="24"/>
          <w:szCs w:val="24"/>
          <w:lang w:eastAsia="pt-BR"/>
        </w:rPr>
        <w:t xml:space="preserve"> gerar DCIP de Estorno de Débito, subtipo 15 - ESTORNO DE DÉBITO CORRESPONDENTE AO VALOR DO ICMS APURADO EM SEPARADO E DECLARADO EXTEMPORANEAMENTE NO ITEM 050 DO QUADRO 14, de valor igual ao débito informado no campo 050</w:t>
      </w:r>
      <w:r w:rsidR="00DB2247">
        <w:rPr>
          <w:rFonts w:ascii="Times New Roman" w:eastAsia="Times New Roman" w:hAnsi="Times New Roman" w:cs="Times New Roman"/>
          <w:bCs/>
          <w:sz w:val="24"/>
          <w:szCs w:val="24"/>
          <w:lang w:eastAsia="pt-BR"/>
        </w:rPr>
        <w:t xml:space="preserve"> em cada</w:t>
      </w:r>
      <w:r w:rsidRPr="00D86513">
        <w:rPr>
          <w:rFonts w:ascii="Times New Roman" w:eastAsia="Times New Roman" w:hAnsi="Times New Roman" w:cs="Times New Roman"/>
          <w:bCs/>
          <w:sz w:val="24"/>
          <w:szCs w:val="24"/>
          <w:lang w:eastAsia="pt-BR"/>
        </w:rPr>
        <w:t xml:space="preserve"> período de referência correspondente. Gerar um DCIP para cada período de referência extemporâneo.</w:t>
      </w:r>
    </w:p>
    <w:p w:rsidR="00877064" w:rsidRPr="00D86513" w:rsidRDefault="00877064" w:rsidP="00D86513">
      <w:pPr>
        <w:spacing w:after="0" w:line="240" w:lineRule="auto"/>
        <w:jc w:val="both"/>
        <w:rPr>
          <w:rFonts w:ascii="Times New Roman" w:eastAsia="Times New Roman" w:hAnsi="Times New Roman" w:cs="Times New Roman"/>
          <w:bCs/>
          <w:sz w:val="24"/>
          <w:szCs w:val="24"/>
          <w:lang w:eastAsia="pt-BR"/>
        </w:rPr>
      </w:pPr>
    </w:p>
    <w:p w:rsidR="00DB0F06" w:rsidRDefault="00DB0F06" w:rsidP="00D86513">
      <w:pPr>
        <w:spacing w:after="0" w:line="240" w:lineRule="auto"/>
        <w:jc w:val="both"/>
        <w:rPr>
          <w:rFonts w:ascii="Times New Roman" w:eastAsia="Times New Roman" w:hAnsi="Times New Roman" w:cs="Times New Roman"/>
          <w:bCs/>
          <w:sz w:val="24"/>
          <w:szCs w:val="24"/>
          <w:lang w:eastAsia="pt-BR"/>
        </w:rPr>
      </w:pPr>
      <w:r w:rsidRPr="00D86513">
        <w:rPr>
          <w:rFonts w:ascii="Times New Roman" w:eastAsia="Times New Roman" w:hAnsi="Times New Roman" w:cs="Times New Roman"/>
          <w:bCs/>
          <w:sz w:val="24"/>
          <w:szCs w:val="24"/>
          <w:lang w:eastAsia="pt-BR"/>
        </w:rPr>
        <w:t>EXEMPLO</w:t>
      </w:r>
      <w:r w:rsidR="00877064" w:rsidRPr="00D86513">
        <w:rPr>
          <w:rFonts w:ascii="Times New Roman" w:eastAsia="Times New Roman" w:hAnsi="Times New Roman" w:cs="Times New Roman"/>
          <w:bCs/>
          <w:sz w:val="24"/>
          <w:szCs w:val="24"/>
          <w:lang w:eastAsia="pt-BR"/>
        </w:rPr>
        <w:t>S</w:t>
      </w:r>
      <w:r w:rsidRPr="00D86513">
        <w:rPr>
          <w:rFonts w:ascii="Times New Roman" w:eastAsia="Times New Roman" w:hAnsi="Times New Roman" w:cs="Times New Roman"/>
          <w:bCs/>
          <w:sz w:val="24"/>
          <w:szCs w:val="24"/>
          <w:lang w:eastAsia="pt-BR"/>
        </w:rPr>
        <w:t xml:space="preserve"> ILUSTRATIVOS:</w:t>
      </w:r>
    </w:p>
    <w:p w:rsidR="00DB2247" w:rsidRPr="00D86513" w:rsidRDefault="00DB2247" w:rsidP="00D86513">
      <w:pPr>
        <w:spacing w:after="0" w:line="240" w:lineRule="auto"/>
        <w:jc w:val="both"/>
        <w:rPr>
          <w:rFonts w:ascii="Times New Roman" w:eastAsia="Times New Roman" w:hAnsi="Times New Roman" w:cs="Times New Roman"/>
          <w:bCs/>
          <w:sz w:val="24"/>
          <w:szCs w:val="24"/>
          <w:lang w:eastAsia="pt-BR"/>
        </w:rPr>
      </w:pPr>
    </w:p>
    <w:p w:rsidR="00DB0F06" w:rsidRDefault="00DB0F06" w:rsidP="00D86513">
      <w:pPr>
        <w:spacing w:after="0" w:line="240" w:lineRule="auto"/>
        <w:jc w:val="both"/>
        <w:rPr>
          <w:rFonts w:ascii="Times New Roman" w:eastAsia="Times New Roman" w:hAnsi="Times New Roman" w:cs="Times New Roman"/>
          <w:bCs/>
          <w:sz w:val="24"/>
          <w:szCs w:val="24"/>
          <w:lang w:eastAsia="pt-BR"/>
        </w:rPr>
      </w:pPr>
      <w:r w:rsidRPr="00D86513">
        <w:rPr>
          <w:rFonts w:ascii="Times New Roman" w:eastAsia="Times New Roman" w:hAnsi="Times New Roman" w:cs="Times New Roman"/>
          <w:bCs/>
          <w:sz w:val="24"/>
          <w:szCs w:val="24"/>
          <w:lang w:eastAsia="pt-BR"/>
        </w:rPr>
        <w:t>A</w:t>
      </w:r>
      <w:r w:rsidR="009C1CEE" w:rsidRPr="00D86513">
        <w:rPr>
          <w:rFonts w:ascii="Times New Roman" w:eastAsia="Times New Roman" w:hAnsi="Times New Roman" w:cs="Times New Roman"/>
          <w:bCs/>
          <w:sz w:val="24"/>
          <w:szCs w:val="24"/>
          <w:lang w:eastAsia="pt-BR"/>
        </w:rPr>
        <w:t>)</w:t>
      </w:r>
      <w:r w:rsidRPr="00D86513">
        <w:rPr>
          <w:rFonts w:ascii="Times New Roman" w:eastAsia="Times New Roman" w:hAnsi="Times New Roman" w:cs="Times New Roman"/>
          <w:bCs/>
          <w:sz w:val="24"/>
          <w:szCs w:val="24"/>
          <w:lang w:eastAsia="pt-BR"/>
        </w:rPr>
        <w:t xml:space="preserve"> para o item 3.1.2.1:</w:t>
      </w:r>
    </w:p>
    <w:p w:rsidR="00DB2247" w:rsidRPr="00D86513" w:rsidRDefault="00DB2247" w:rsidP="00D86513">
      <w:pPr>
        <w:spacing w:after="0" w:line="240" w:lineRule="auto"/>
        <w:jc w:val="both"/>
        <w:rPr>
          <w:rFonts w:ascii="Times New Roman" w:eastAsia="Times New Roman" w:hAnsi="Times New Roman" w:cs="Times New Roman"/>
          <w:bCs/>
          <w:sz w:val="24"/>
          <w:szCs w:val="24"/>
          <w:lang w:eastAsia="pt-BR"/>
        </w:rPr>
      </w:pPr>
    </w:p>
    <w:tbl>
      <w:tblPr>
        <w:tblStyle w:val="Tabelacomgrade"/>
        <w:tblW w:w="0" w:type="auto"/>
        <w:tblLook w:val="04A0" w:firstRow="1" w:lastRow="0" w:firstColumn="1" w:lastColumn="0" w:noHBand="0" w:noVBand="1"/>
      </w:tblPr>
      <w:tblGrid>
        <w:gridCol w:w="3964"/>
        <w:gridCol w:w="1134"/>
        <w:gridCol w:w="2410"/>
        <w:gridCol w:w="986"/>
      </w:tblGrid>
      <w:tr w:rsidR="00DB0F06" w:rsidTr="00FA0C1E">
        <w:tc>
          <w:tcPr>
            <w:tcW w:w="5098" w:type="dxa"/>
            <w:gridSpan w:val="2"/>
            <w:vAlign w:val="center"/>
          </w:tcPr>
          <w:p w:rsidR="00DB0F06" w:rsidRPr="00015F5D" w:rsidRDefault="00DB0F06" w:rsidP="00FA0C1E">
            <w:pPr>
              <w:rPr>
                <w:rStyle w:val="Forte"/>
              </w:rPr>
            </w:pPr>
            <w:r w:rsidRPr="00015F5D">
              <w:rPr>
                <w:rStyle w:val="Forte"/>
              </w:rPr>
              <w:t>07/2019 - EXTEMPORÂNEO</w:t>
            </w:r>
          </w:p>
        </w:tc>
        <w:tc>
          <w:tcPr>
            <w:tcW w:w="3396" w:type="dxa"/>
            <w:gridSpan w:val="2"/>
            <w:vAlign w:val="center"/>
          </w:tcPr>
          <w:p w:rsidR="00DB0F06" w:rsidRPr="00015F5D" w:rsidRDefault="00DB0F06" w:rsidP="00FA0C1E">
            <w:pPr>
              <w:rPr>
                <w:rStyle w:val="Forte"/>
              </w:rPr>
            </w:pPr>
            <w:r w:rsidRPr="00015F5D">
              <w:rPr>
                <w:rStyle w:val="Forte"/>
              </w:rPr>
              <w:t>12/2019 - ATUAL</w:t>
            </w:r>
          </w:p>
        </w:tc>
      </w:tr>
      <w:tr w:rsidR="00DB0F06" w:rsidTr="00FA0C1E">
        <w:tc>
          <w:tcPr>
            <w:tcW w:w="3964" w:type="dxa"/>
          </w:tcPr>
          <w:p w:rsidR="00DB0F06" w:rsidRDefault="00DB0F06" w:rsidP="00FA0C1E">
            <w:pPr>
              <w:rPr>
                <w:rStyle w:val="Forte"/>
                <w:b w:val="0"/>
              </w:rPr>
            </w:pPr>
            <w:r>
              <w:rPr>
                <w:rStyle w:val="Forte"/>
                <w:b w:val="0"/>
              </w:rPr>
              <w:t>Valor operação</w:t>
            </w:r>
          </w:p>
        </w:tc>
        <w:tc>
          <w:tcPr>
            <w:tcW w:w="1134" w:type="dxa"/>
          </w:tcPr>
          <w:p w:rsidR="00DB0F06" w:rsidRDefault="00DB0F06" w:rsidP="00FA0C1E">
            <w:pPr>
              <w:jc w:val="right"/>
              <w:rPr>
                <w:rStyle w:val="Forte"/>
                <w:b w:val="0"/>
              </w:rPr>
            </w:pPr>
            <w:r>
              <w:rPr>
                <w:rStyle w:val="Forte"/>
                <w:b w:val="0"/>
              </w:rPr>
              <w:t>1.000.000</w:t>
            </w:r>
          </w:p>
        </w:tc>
        <w:tc>
          <w:tcPr>
            <w:tcW w:w="2410" w:type="dxa"/>
          </w:tcPr>
          <w:p w:rsidR="00DB0F06" w:rsidRDefault="00DB0F06" w:rsidP="00FA0C1E">
            <w:pPr>
              <w:rPr>
                <w:rStyle w:val="Forte"/>
                <w:b w:val="0"/>
              </w:rPr>
            </w:pPr>
          </w:p>
        </w:tc>
        <w:tc>
          <w:tcPr>
            <w:tcW w:w="986" w:type="dxa"/>
          </w:tcPr>
          <w:p w:rsidR="00DB0F06" w:rsidRDefault="00DB0F06" w:rsidP="00FA0C1E">
            <w:pPr>
              <w:jc w:val="right"/>
              <w:rPr>
                <w:rStyle w:val="Forte"/>
                <w:b w:val="0"/>
              </w:rPr>
            </w:pPr>
          </w:p>
        </w:tc>
      </w:tr>
      <w:tr w:rsidR="00DB0F06" w:rsidTr="00FA0C1E">
        <w:tc>
          <w:tcPr>
            <w:tcW w:w="3964" w:type="dxa"/>
          </w:tcPr>
          <w:p w:rsidR="00DB0F06" w:rsidRDefault="00DB0F06" w:rsidP="00FA0C1E">
            <w:pPr>
              <w:rPr>
                <w:rStyle w:val="Forte"/>
                <w:b w:val="0"/>
              </w:rPr>
            </w:pPr>
            <w:r>
              <w:rPr>
                <w:rStyle w:val="Forte"/>
                <w:b w:val="0"/>
              </w:rPr>
              <w:t>ICMS</w:t>
            </w:r>
          </w:p>
        </w:tc>
        <w:tc>
          <w:tcPr>
            <w:tcW w:w="1134" w:type="dxa"/>
          </w:tcPr>
          <w:p w:rsidR="00DB0F06" w:rsidRDefault="00DB0F06" w:rsidP="00FA0C1E">
            <w:pPr>
              <w:jc w:val="right"/>
              <w:rPr>
                <w:rStyle w:val="Forte"/>
                <w:b w:val="0"/>
              </w:rPr>
            </w:pPr>
            <w:r>
              <w:rPr>
                <w:rStyle w:val="Forte"/>
                <w:b w:val="0"/>
              </w:rPr>
              <w:t>170.000</w:t>
            </w:r>
          </w:p>
        </w:tc>
        <w:tc>
          <w:tcPr>
            <w:tcW w:w="2410" w:type="dxa"/>
          </w:tcPr>
          <w:p w:rsidR="00DB0F06" w:rsidRDefault="00DB0F06" w:rsidP="00FA0C1E">
            <w:pPr>
              <w:rPr>
                <w:rStyle w:val="Forte"/>
                <w:b w:val="0"/>
              </w:rPr>
            </w:pPr>
          </w:p>
        </w:tc>
        <w:tc>
          <w:tcPr>
            <w:tcW w:w="986" w:type="dxa"/>
          </w:tcPr>
          <w:p w:rsidR="00DB0F06" w:rsidRDefault="00DB0F06" w:rsidP="00FA0C1E">
            <w:pPr>
              <w:jc w:val="right"/>
              <w:rPr>
                <w:rStyle w:val="Forte"/>
                <w:b w:val="0"/>
              </w:rPr>
            </w:pPr>
          </w:p>
        </w:tc>
      </w:tr>
      <w:tr w:rsidR="00DB0F06" w:rsidTr="00FA0C1E">
        <w:tc>
          <w:tcPr>
            <w:tcW w:w="3964" w:type="dxa"/>
          </w:tcPr>
          <w:p w:rsidR="00DB0F06" w:rsidRDefault="00DB0F06" w:rsidP="00FA0C1E">
            <w:pPr>
              <w:rPr>
                <w:rStyle w:val="Forte"/>
                <w:b w:val="0"/>
              </w:rPr>
            </w:pPr>
            <w:r>
              <w:rPr>
                <w:rStyle w:val="Forte"/>
                <w:b w:val="0"/>
              </w:rPr>
              <w:t>Crédito Presumido</w:t>
            </w:r>
          </w:p>
        </w:tc>
        <w:tc>
          <w:tcPr>
            <w:tcW w:w="1134" w:type="dxa"/>
          </w:tcPr>
          <w:p w:rsidR="00DB0F06" w:rsidRDefault="00DB0F06" w:rsidP="00FA0C1E">
            <w:pPr>
              <w:jc w:val="right"/>
              <w:rPr>
                <w:rStyle w:val="Forte"/>
                <w:b w:val="0"/>
              </w:rPr>
            </w:pPr>
            <w:r>
              <w:rPr>
                <w:rStyle w:val="Forte"/>
                <w:b w:val="0"/>
              </w:rPr>
              <w:t>100.000</w:t>
            </w:r>
          </w:p>
        </w:tc>
        <w:tc>
          <w:tcPr>
            <w:tcW w:w="2410" w:type="dxa"/>
          </w:tcPr>
          <w:p w:rsidR="00DB0F06" w:rsidRDefault="00DB0F06" w:rsidP="00FA0C1E">
            <w:pPr>
              <w:rPr>
                <w:rStyle w:val="Forte"/>
                <w:b w:val="0"/>
              </w:rPr>
            </w:pPr>
            <w:r>
              <w:rPr>
                <w:rStyle w:val="Forte"/>
                <w:b w:val="0"/>
              </w:rPr>
              <w:t>Soma no DCIP Tipo 3, subtipo 58</w:t>
            </w:r>
          </w:p>
        </w:tc>
        <w:tc>
          <w:tcPr>
            <w:tcW w:w="986" w:type="dxa"/>
          </w:tcPr>
          <w:p w:rsidR="00DB0F06" w:rsidRDefault="00DB0F06" w:rsidP="00FA0C1E">
            <w:pPr>
              <w:jc w:val="right"/>
              <w:rPr>
                <w:rStyle w:val="Forte"/>
                <w:b w:val="0"/>
              </w:rPr>
            </w:pPr>
            <w:r>
              <w:rPr>
                <w:rStyle w:val="Forte"/>
                <w:b w:val="0"/>
              </w:rPr>
              <w:t>100.000</w:t>
            </w:r>
          </w:p>
        </w:tc>
      </w:tr>
      <w:tr w:rsidR="00DB0F06" w:rsidTr="00FA0C1E">
        <w:tc>
          <w:tcPr>
            <w:tcW w:w="3964" w:type="dxa"/>
          </w:tcPr>
          <w:p w:rsidR="00DB0F06" w:rsidRDefault="00DB0F06" w:rsidP="00FA0C1E">
            <w:pPr>
              <w:rPr>
                <w:rStyle w:val="Forte"/>
                <w:b w:val="0"/>
              </w:rPr>
            </w:pPr>
            <w:r>
              <w:rPr>
                <w:rStyle w:val="Forte"/>
                <w:b w:val="0"/>
              </w:rPr>
              <w:t>Débito que seria apurado no Quadro 14</w:t>
            </w:r>
          </w:p>
        </w:tc>
        <w:tc>
          <w:tcPr>
            <w:tcW w:w="1134" w:type="dxa"/>
          </w:tcPr>
          <w:p w:rsidR="00DB0F06" w:rsidRDefault="00DB0F06" w:rsidP="00FA0C1E">
            <w:pPr>
              <w:jc w:val="right"/>
              <w:rPr>
                <w:rStyle w:val="Forte"/>
                <w:b w:val="0"/>
              </w:rPr>
            </w:pPr>
            <w:r>
              <w:rPr>
                <w:rStyle w:val="Forte"/>
                <w:b w:val="0"/>
              </w:rPr>
              <w:t>70.000</w:t>
            </w:r>
          </w:p>
        </w:tc>
        <w:tc>
          <w:tcPr>
            <w:tcW w:w="2410" w:type="dxa"/>
          </w:tcPr>
          <w:p w:rsidR="00DB0F06" w:rsidRDefault="00DB0F06" w:rsidP="00FA0C1E">
            <w:pPr>
              <w:rPr>
                <w:rStyle w:val="Forte"/>
                <w:b w:val="0"/>
              </w:rPr>
            </w:pPr>
          </w:p>
        </w:tc>
        <w:tc>
          <w:tcPr>
            <w:tcW w:w="986" w:type="dxa"/>
          </w:tcPr>
          <w:p w:rsidR="00DB0F06" w:rsidRDefault="00DB0F06" w:rsidP="00FA0C1E">
            <w:pPr>
              <w:jc w:val="right"/>
              <w:rPr>
                <w:rStyle w:val="Forte"/>
                <w:b w:val="0"/>
              </w:rPr>
            </w:pPr>
          </w:p>
        </w:tc>
      </w:tr>
      <w:tr w:rsidR="00DB0F06" w:rsidTr="00FA0C1E">
        <w:tc>
          <w:tcPr>
            <w:tcW w:w="3964" w:type="dxa"/>
          </w:tcPr>
          <w:p w:rsidR="00DB0F06" w:rsidRDefault="00DB0F06" w:rsidP="00325BEC">
            <w:pPr>
              <w:rPr>
                <w:rStyle w:val="Forte"/>
                <w:b w:val="0"/>
              </w:rPr>
            </w:pPr>
            <w:r>
              <w:rPr>
                <w:rStyle w:val="Forte"/>
                <w:b w:val="0"/>
              </w:rPr>
              <w:t xml:space="preserve">Quadro 9 </w:t>
            </w:r>
            <w:r w:rsidR="00325BEC">
              <w:rPr>
                <w:rStyle w:val="Forte"/>
                <w:b w:val="0"/>
              </w:rPr>
              <w:t>-</w:t>
            </w:r>
            <w:r>
              <w:rPr>
                <w:rStyle w:val="Forte"/>
                <w:b w:val="0"/>
              </w:rPr>
              <w:t xml:space="preserve"> 999 DIME original</w:t>
            </w:r>
          </w:p>
        </w:tc>
        <w:tc>
          <w:tcPr>
            <w:tcW w:w="1134" w:type="dxa"/>
          </w:tcPr>
          <w:p w:rsidR="00DB0F06" w:rsidRPr="00015F5D" w:rsidRDefault="00DB0F06" w:rsidP="00FA0C1E">
            <w:pPr>
              <w:jc w:val="right"/>
              <w:rPr>
                <w:rStyle w:val="Forte"/>
              </w:rPr>
            </w:pPr>
            <w:r w:rsidRPr="00015F5D">
              <w:rPr>
                <w:rStyle w:val="Forte"/>
              </w:rPr>
              <w:t>80.000</w:t>
            </w:r>
          </w:p>
        </w:tc>
        <w:tc>
          <w:tcPr>
            <w:tcW w:w="2410" w:type="dxa"/>
          </w:tcPr>
          <w:p w:rsidR="00DB0F06" w:rsidRDefault="00DB0F06" w:rsidP="00FA0C1E">
            <w:pPr>
              <w:rPr>
                <w:rStyle w:val="Forte"/>
                <w:b w:val="0"/>
              </w:rPr>
            </w:pPr>
          </w:p>
        </w:tc>
        <w:tc>
          <w:tcPr>
            <w:tcW w:w="986" w:type="dxa"/>
          </w:tcPr>
          <w:p w:rsidR="00DB0F06" w:rsidRDefault="00DB0F06" w:rsidP="00FA0C1E">
            <w:pPr>
              <w:jc w:val="right"/>
              <w:rPr>
                <w:rStyle w:val="Forte"/>
                <w:b w:val="0"/>
              </w:rPr>
            </w:pPr>
          </w:p>
        </w:tc>
      </w:tr>
      <w:tr w:rsidR="00DB0F06" w:rsidTr="00FA0C1E">
        <w:tc>
          <w:tcPr>
            <w:tcW w:w="3964" w:type="dxa"/>
          </w:tcPr>
          <w:p w:rsidR="00DB0F06" w:rsidRDefault="00DB0F06" w:rsidP="00FA0C1E">
            <w:pPr>
              <w:rPr>
                <w:rStyle w:val="Forte"/>
                <w:b w:val="0"/>
              </w:rPr>
            </w:pPr>
            <w:r>
              <w:rPr>
                <w:rStyle w:val="Forte"/>
                <w:b w:val="0"/>
              </w:rPr>
              <w:t>Diferença que deve ser informado no Quadro 14 - 050 da DIME retificativa</w:t>
            </w:r>
          </w:p>
        </w:tc>
        <w:tc>
          <w:tcPr>
            <w:tcW w:w="1134" w:type="dxa"/>
          </w:tcPr>
          <w:p w:rsidR="00DB0F06" w:rsidRDefault="00DB0F06" w:rsidP="00FA0C1E">
            <w:pPr>
              <w:jc w:val="right"/>
              <w:rPr>
                <w:rStyle w:val="Forte"/>
                <w:b w:val="0"/>
              </w:rPr>
            </w:pPr>
            <w:r>
              <w:rPr>
                <w:rStyle w:val="Forte"/>
                <w:b w:val="0"/>
              </w:rPr>
              <w:t>NÃO INFORMA</w:t>
            </w:r>
          </w:p>
        </w:tc>
        <w:tc>
          <w:tcPr>
            <w:tcW w:w="2410" w:type="dxa"/>
          </w:tcPr>
          <w:p w:rsidR="00DB0F06" w:rsidRDefault="00DB0F06" w:rsidP="00FA0C1E">
            <w:pPr>
              <w:rPr>
                <w:rStyle w:val="Forte"/>
                <w:b w:val="0"/>
              </w:rPr>
            </w:pPr>
            <w:r>
              <w:rPr>
                <w:rStyle w:val="Forte"/>
                <w:b w:val="0"/>
              </w:rPr>
              <w:t>NÃO GERA DCIP TIPO 4, SUBTIPO 15</w:t>
            </w:r>
          </w:p>
        </w:tc>
        <w:tc>
          <w:tcPr>
            <w:tcW w:w="986" w:type="dxa"/>
          </w:tcPr>
          <w:p w:rsidR="00DB0F06" w:rsidRDefault="00DB0F06" w:rsidP="00FA0C1E">
            <w:pPr>
              <w:jc w:val="right"/>
              <w:rPr>
                <w:rStyle w:val="Forte"/>
                <w:b w:val="0"/>
              </w:rPr>
            </w:pPr>
          </w:p>
        </w:tc>
      </w:tr>
    </w:tbl>
    <w:p w:rsidR="00DB0F06" w:rsidRDefault="00DB0F06" w:rsidP="00DB0F06">
      <w:pPr>
        <w:rPr>
          <w:rStyle w:val="Forte"/>
          <w:b w:val="0"/>
        </w:rPr>
      </w:pPr>
    </w:p>
    <w:p w:rsidR="00877064" w:rsidRDefault="00877064" w:rsidP="00D86513">
      <w:pPr>
        <w:spacing w:after="0" w:line="240" w:lineRule="auto"/>
        <w:jc w:val="both"/>
        <w:rPr>
          <w:rFonts w:ascii="Times New Roman" w:eastAsia="Times New Roman" w:hAnsi="Times New Roman" w:cs="Times New Roman"/>
          <w:sz w:val="24"/>
          <w:szCs w:val="24"/>
          <w:lang w:eastAsia="pt-BR"/>
        </w:rPr>
      </w:pPr>
      <w:r w:rsidRPr="00D86513">
        <w:rPr>
          <w:rFonts w:ascii="Times New Roman" w:eastAsia="Times New Roman" w:hAnsi="Times New Roman" w:cs="Times New Roman"/>
          <w:sz w:val="24"/>
          <w:szCs w:val="24"/>
          <w:lang w:eastAsia="pt-BR"/>
        </w:rPr>
        <w:t>B</w:t>
      </w:r>
      <w:r w:rsidR="009C1CEE" w:rsidRPr="00D86513">
        <w:rPr>
          <w:rFonts w:ascii="Times New Roman" w:eastAsia="Times New Roman" w:hAnsi="Times New Roman" w:cs="Times New Roman"/>
          <w:sz w:val="24"/>
          <w:szCs w:val="24"/>
          <w:lang w:eastAsia="pt-BR"/>
        </w:rPr>
        <w:t>)</w:t>
      </w:r>
      <w:r w:rsidRPr="00D86513">
        <w:rPr>
          <w:rFonts w:ascii="Times New Roman" w:eastAsia="Times New Roman" w:hAnsi="Times New Roman" w:cs="Times New Roman"/>
          <w:sz w:val="24"/>
          <w:szCs w:val="24"/>
          <w:lang w:eastAsia="pt-BR"/>
        </w:rPr>
        <w:t xml:space="preserve"> para o item 3.1.2.2:</w:t>
      </w:r>
    </w:p>
    <w:p w:rsidR="00DB2247" w:rsidRPr="00D86513" w:rsidRDefault="00DB2247" w:rsidP="00D86513">
      <w:pPr>
        <w:spacing w:after="0" w:line="240" w:lineRule="auto"/>
        <w:jc w:val="both"/>
        <w:rPr>
          <w:rFonts w:ascii="Times New Roman" w:eastAsia="Times New Roman" w:hAnsi="Times New Roman" w:cs="Times New Roman"/>
          <w:sz w:val="24"/>
          <w:szCs w:val="24"/>
          <w:lang w:eastAsia="pt-BR"/>
        </w:rPr>
      </w:pPr>
    </w:p>
    <w:tbl>
      <w:tblPr>
        <w:tblStyle w:val="Tabelacomgrade"/>
        <w:tblW w:w="0" w:type="auto"/>
        <w:tblLook w:val="04A0" w:firstRow="1" w:lastRow="0" w:firstColumn="1" w:lastColumn="0" w:noHBand="0" w:noVBand="1"/>
      </w:tblPr>
      <w:tblGrid>
        <w:gridCol w:w="3964"/>
        <w:gridCol w:w="1134"/>
        <w:gridCol w:w="2410"/>
        <w:gridCol w:w="986"/>
      </w:tblGrid>
      <w:tr w:rsidR="00DB0F06" w:rsidTr="00FA0C1E">
        <w:tc>
          <w:tcPr>
            <w:tcW w:w="5098" w:type="dxa"/>
            <w:gridSpan w:val="2"/>
            <w:vAlign w:val="center"/>
          </w:tcPr>
          <w:p w:rsidR="00DB0F06" w:rsidRPr="00015F5D" w:rsidRDefault="00DB0F06" w:rsidP="00FA0C1E">
            <w:pPr>
              <w:rPr>
                <w:rStyle w:val="Forte"/>
              </w:rPr>
            </w:pPr>
            <w:r w:rsidRPr="00015F5D">
              <w:rPr>
                <w:rStyle w:val="Forte"/>
              </w:rPr>
              <w:t>07/2019 - EXTEMPORÂNEO</w:t>
            </w:r>
          </w:p>
        </w:tc>
        <w:tc>
          <w:tcPr>
            <w:tcW w:w="3396" w:type="dxa"/>
            <w:gridSpan w:val="2"/>
            <w:vAlign w:val="center"/>
          </w:tcPr>
          <w:p w:rsidR="00DB0F06" w:rsidRPr="00015F5D" w:rsidRDefault="00DB0F06" w:rsidP="00FA0C1E">
            <w:pPr>
              <w:rPr>
                <w:rStyle w:val="Forte"/>
              </w:rPr>
            </w:pPr>
            <w:r w:rsidRPr="00015F5D">
              <w:rPr>
                <w:rStyle w:val="Forte"/>
              </w:rPr>
              <w:t>12/2019 - ATUAL</w:t>
            </w:r>
          </w:p>
        </w:tc>
      </w:tr>
      <w:tr w:rsidR="00DB0F06" w:rsidTr="00FA0C1E">
        <w:tc>
          <w:tcPr>
            <w:tcW w:w="3964" w:type="dxa"/>
          </w:tcPr>
          <w:p w:rsidR="00DB0F06" w:rsidRDefault="00DB0F06" w:rsidP="00FA0C1E">
            <w:pPr>
              <w:rPr>
                <w:rStyle w:val="Forte"/>
                <w:b w:val="0"/>
              </w:rPr>
            </w:pPr>
            <w:r>
              <w:rPr>
                <w:rStyle w:val="Forte"/>
                <w:b w:val="0"/>
              </w:rPr>
              <w:t>Valor operação</w:t>
            </w:r>
          </w:p>
        </w:tc>
        <w:tc>
          <w:tcPr>
            <w:tcW w:w="1134" w:type="dxa"/>
          </w:tcPr>
          <w:p w:rsidR="00DB0F06" w:rsidRDefault="00DB0F06" w:rsidP="00FA0C1E">
            <w:pPr>
              <w:jc w:val="right"/>
              <w:rPr>
                <w:rStyle w:val="Forte"/>
                <w:b w:val="0"/>
              </w:rPr>
            </w:pPr>
            <w:r>
              <w:rPr>
                <w:rStyle w:val="Forte"/>
                <w:b w:val="0"/>
              </w:rPr>
              <w:t>1.000.000</w:t>
            </w:r>
          </w:p>
        </w:tc>
        <w:tc>
          <w:tcPr>
            <w:tcW w:w="2410" w:type="dxa"/>
          </w:tcPr>
          <w:p w:rsidR="00DB0F06" w:rsidRDefault="00DB0F06" w:rsidP="00FA0C1E">
            <w:pPr>
              <w:rPr>
                <w:rStyle w:val="Forte"/>
                <w:b w:val="0"/>
              </w:rPr>
            </w:pPr>
          </w:p>
        </w:tc>
        <w:tc>
          <w:tcPr>
            <w:tcW w:w="986" w:type="dxa"/>
          </w:tcPr>
          <w:p w:rsidR="00DB0F06" w:rsidRDefault="00DB0F06" w:rsidP="00FA0C1E">
            <w:pPr>
              <w:jc w:val="right"/>
              <w:rPr>
                <w:rStyle w:val="Forte"/>
                <w:b w:val="0"/>
              </w:rPr>
            </w:pPr>
          </w:p>
        </w:tc>
      </w:tr>
      <w:tr w:rsidR="00DB0F06" w:rsidTr="00FA0C1E">
        <w:tc>
          <w:tcPr>
            <w:tcW w:w="3964" w:type="dxa"/>
          </w:tcPr>
          <w:p w:rsidR="00DB0F06" w:rsidRDefault="00DB0F06" w:rsidP="00FA0C1E">
            <w:pPr>
              <w:rPr>
                <w:rStyle w:val="Forte"/>
                <w:b w:val="0"/>
              </w:rPr>
            </w:pPr>
            <w:r>
              <w:rPr>
                <w:rStyle w:val="Forte"/>
                <w:b w:val="0"/>
              </w:rPr>
              <w:t>ICMS</w:t>
            </w:r>
          </w:p>
        </w:tc>
        <w:tc>
          <w:tcPr>
            <w:tcW w:w="1134" w:type="dxa"/>
          </w:tcPr>
          <w:p w:rsidR="00DB0F06" w:rsidRDefault="00DB0F06" w:rsidP="00FA0C1E">
            <w:pPr>
              <w:jc w:val="right"/>
              <w:rPr>
                <w:rStyle w:val="Forte"/>
                <w:b w:val="0"/>
              </w:rPr>
            </w:pPr>
            <w:r>
              <w:rPr>
                <w:rStyle w:val="Forte"/>
                <w:b w:val="0"/>
              </w:rPr>
              <w:t>170.000</w:t>
            </w:r>
          </w:p>
        </w:tc>
        <w:tc>
          <w:tcPr>
            <w:tcW w:w="2410" w:type="dxa"/>
          </w:tcPr>
          <w:p w:rsidR="00DB0F06" w:rsidRDefault="00DB0F06" w:rsidP="00FA0C1E">
            <w:pPr>
              <w:rPr>
                <w:rStyle w:val="Forte"/>
                <w:b w:val="0"/>
              </w:rPr>
            </w:pPr>
          </w:p>
        </w:tc>
        <w:tc>
          <w:tcPr>
            <w:tcW w:w="986" w:type="dxa"/>
          </w:tcPr>
          <w:p w:rsidR="00DB0F06" w:rsidRDefault="00DB0F06" w:rsidP="00FA0C1E">
            <w:pPr>
              <w:jc w:val="right"/>
              <w:rPr>
                <w:rStyle w:val="Forte"/>
                <w:b w:val="0"/>
              </w:rPr>
            </w:pPr>
          </w:p>
        </w:tc>
      </w:tr>
      <w:tr w:rsidR="00DB0F06" w:rsidTr="00FA0C1E">
        <w:tc>
          <w:tcPr>
            <w:tcW w:w="3964" w:type="dxa"/>
          </w:tcPr>
          <w:p w:rsidR="00DB0F06" w:rsidRDefault="00DB0F06" w:rsidP="00FA0C1E">
            <w:pPr>
              <w:rPr>
                <w:rStyle w:val="Forte"/>
                <w:b w:val="0"/>
              </w:rPr>
            </w:pPr>
            <w:r>
              <w:rPr>
                <w:rStyle w:val="Forte"/>
                <w:b w:val="0"/>
              </w:rPr>
              <w:t>Crédito Presumido</w:t>
            </w:r>
          </w:p>
        </w:tc>
        <w:tc>
          <w:tcPr>
            <w:tcW w:w="1134" w:type="dxa"/>
          </w:tcPr>
          <w:p w:rsidR="00DB0F06" w:rsidRDefault="00DB0F06" w:rsidP="00FA0C1E">
            <w:pPr>
              <w:jc w:val="right"/>
              <w:rPr>
                <w:rStyle w:val="Forte"/>
                <w:b w:val="0"/>
              </w:rPr>
            </w:pPr>
            <w:r>
              <w:rPr>
                <w:rStyle w:val="Forte"/>
                <w:b w:val="0"/>
              </w:rPr>
              <w:t>100.000</w:t>
            </w:r>
          </w:p>
        </w:tc>
        <w:tc>
          <w:tcPr>
            <w:tcW w:w="2410" w:type="dxa"/>
          </w:tcPr>
          <w:p w:rsidR="00DB0F06" w:rsidRDefault="00DB0F06" w:rsidP="00FA0C1E">
            <w:pPr>
              <w:rPr>
                <w:rStyle w:val="Forte"/>
                <w:b w:val="0"/>
              </w:rPr>
            </w:pPr>
            <w:r>
              <w:rPr>
                <w:rStyle w:val="Forte"/>
                <w:b w:val="0"/>
              </w:rPr>
              <w:t>Soma no DCIP Tipo 3, subtipo 58</w:t>
            </w:r>
          </w:p>
        </w:tc>
        <w:tc>
          <w:tcPr>
            <w:tcW w:w="986" w:type="dxa"/>
          </w:tcPr>
          <w:p w:rsidR="00DB0F06" w:rsidRDefault="00DB0F06" w:rsidP="00FA0C1E">
            <w:pPr>
              <w:jc w:val="right"/>
              <w:rPr>
                <w:rStyle w:val="Forte"/>
                <w:b w:val="0"/>
              </w:rPr>
            </w:pPr>
            <w:r>
              <w:rPr>
                <w:rStyle w:val="Forte"/>
                <w:b w:val="0"/>
              </w:rPr>
              <w:t>100.000</w:t>
            </w:r>
          </w:p>
        </w:tc>
      </w:tr>
      <w:tr w:rsidR="00DB0F06" w:rsidTr="00FA0C1E">
        <w:tc>
          <w:tcPr>
            <w:tcW w:w="3964" w:type="dxa"/>
          </w:tcPr>
          <w:p w:rsidR="00DB0F06" w:rsidRDefault="00DB0F06" w:rsidP="00FA0C1E">
            <w:pPr>
              <w:rPr>
                <w:rStyle w:val="Forte"/>
                <w:b w:val="0"/>
              </w:rPr>
            </w:pPr>
            <w:r>
              <w:rPr>
                <w:rStyle w:val="Forte"/>
                <w:b w:val="0"/>
              </w:rPr>
              <w:t>Débito que seria apurado no Quadro 14</w:t>
            </w:r>
          </w:p>
        </w:tc>
        <w:tc>
          <w:tcPr>
            <w:tcW w:w="1134" w:type="dxa"/>
          </w:tcPr>
          <w:p w:rsidR="00DB0F06" w:rsidRDefault="00DB0F06" w:rsidP="00FA0C1E">
            <w:pPr>
              <w:jc w:val="right"/>
              <w:rPr>
                <w:rStyle w:val="Forte"/>
                <w:b w:val="0"/>
              </w:rPr>
            </w:pPr>
            <w:r>
              <w:rPr>
                <w:rStyle w:val="Forte"/>
                <w:b w:val="0"/>
              </w:rPr>
              <w:t>70.000</w:t>
            </w:r>
          </w:p>
        </w:tc>
        <w:tc>
          <w:tcPr>
            <w:tcW w:w="2410" w:type="dxa"/>
          </w:tcPr>
          <w:p w:rsidR="00DB0F06" w:rsidRDefault="00DB0F06" w:rsidP="00FA0C1E">
            <w:pPr>
              <w:rPr>
                <w:rStyle w:val="Forte"/>
                <w:b w:val="0"/>
              </w:rPr>
            </w:pPr>
          </w:p>
        </w:tc>
        <w:tc>
          <w:tcPr>
            <w:tcW w:w="986" w:type="dxa"/>
          </w:tcPr>
          <w:p w:rsidR="00DB0F06" w:rsidRDefault="00DB0F06" w:rsidP="00FA0C1E">
            <w:pPr>
              <w:jc w:val="right"/>
              <w:rPr>
                <w:rStyle w:val="Forte"/>
                <w:b w:val="0"/>
              </w:rPr>
            </w:pPr>
          </w:p>
        </w:tc>
      </w:tr>
      <w:tr w:rsidR="00DB0F06" w:rsidTr="00FA0C1E">
        <w:tc>
          <w:tcPr>
            <w:tcW w:w="3964" w:type="dxa"/>
          </w:tcPr>
          <w:p w:rsidR="00DB0F06" w:rsidRDefault="00DB0F06" w:rsidP="00325BEC">
            <w:pPr>
              <w:rPr>
                <w:rStyle w:val="Forte"/>
                <w:b w:val="0"/>
              </w:rPr>
            </w:pPr>
            <w:r>
              <w:rPr>
                <w:rStyle w:val="Forte"/>
                <w:b w:val="0"/>
              </w:rPr>
              <w:t xml:space="preserve">Quadro 9 </w:t>
            </w:r>
            <w:r w:rsidR="00325BEC">
              <w:rPr>
                <w:rStyle w:val="Forte"/>
                <w:b w:val="0"/>
              </w:rPr>
              <w:t>-</w:t>
            </w:r>
            <w:r>
              <w:rPr>
                <w:rStyle w:val="Forte"/>
                <w:b w:val="0"/>
              </w:rPr>
              <w:t xml:space="preserve"> 999 DIME original</w:t>
            </w:r>
          </w:p>
        </w:tc>
        <w:tc>
          <w:tcPr>
            <w:tcW w:w="1134" w:type="dxa"/>
          </w:tcPr>
          <w:p w:rsidR="00DB0F06" w:rsidRPr="00015F5D" w:rsidRDefault="00DB0F06" w:rsidP="00FA0C1E">
            <w:pPr>
              <w:jc w:val="right"/>
              <w:rPr>
                <w:rStyle w:val="Forte"/>
              </w:rPr>
            </w:pPr>
            <w:r w:rsidRPr="00015F5D">
              <w:rPr>
                <w:rStyle w:val="Forte"/>
              </w:rPr>
              <w:t>10.000</w:t>
            </w:r>
          </w:p>
        </w:tc>
        <w:tc>
          <w:tcPr>
            <w:tcW w:w="2410" w:type="dxa"/>
          </w:tcPr>
          <w:p w:rsidR="00DB0F06" w:rsidRDefault="00DB0F06" w:rsidP="00FA0C1E">
            <w:pPr>
              <w:rPr>
                <w:rStyle w:val="Forte"/>
                <w:b w:val="0"/>
              </w:rPr>
            </w:pPr>
          </w:p>
        </w:tc>
        <w:tc>
          <w:tcPr>
            <w:tcW w:w="986" w:type="dxa"/>
          </w:tcPr>
          <w:p w:rsidR="00DB0F06" w:rsidRDefault="00DB0F06" w:rsidP="00FA0C1E">
            <w:pPr>
              <w:jc w:val="right"/>
              <w:rPr>
                <w:rStyle w:val="Forte"/>
                <w:b w:val="0"/>
              </w:rPr>
            </w:pPr>
          </w:p>
        </w:tc>
      </w:tr>
      <w:tr w:rsidR="00DB0F06" w:rsidTr="00FA0C1E">
        <w:tc>
          <w:tcPr>
            <w:tcW w:w="3964" w:type="dxa"/>
          </w:tcPr>
          <w:p w:rsidR="00DB0F06" w:rsidRDefault="00DB0F06" w:rsidP="00FA0C1E">
            <w:pPr>
              <w:rPr>
                <w:rStyle w:val="Forte"/>
                <w:b w:val="0"/>
              </w:rPr>
            </w:pPr>
            <w:r>
              <w:rPr>
                <w:rStyle w:val="Forte"/>
                <w:b w:val="0"/>
              </w:rPr>
              <w:t>Diferença que deve ser informado no Quadro 14 - 050 da DIME retificativa</w:t>
            </w:r>
          </w:p>
        </w:tc>
        <w:tc>
          <w:tcPr>
            <w:tcW w:w="1134" w:type="dxa"/>
          </w:tcPr>
          <w:p w:rsidR="00DB0F06" w:rsidRDefault="00DB0F06" w:rsidP="00FA0C1E">
            <w:pPr>
              <w:jc w:val="right"/>
              <w:rPr>
                <w:rStyle w:val="Forte"/>
                <w:b w:val="0"/>
              </w:rPr>
            </w:pPr>
            <w:r>
              <w:rPr>
                <w:rStyle w:val="Forte"/>
                <w:b w:val="0"/>
              </w:rPr>
              <w:t>60.000</w:t>
            </w:r>
          </w:p>
        </w:tc>
        <w:tc>
          <w:tcPr>
            <w:tcW w:w="2410" w:type="dxa"/>
          </w:tcPr>
          <w:p w:rsidR="00DB0F06" w:rsidRDefault="00DB0F06" w:rsidP="00FA0C1E">
            <w:pPr>
              <w:rPr>
                <w:rStyle w:val="Forte"/>
                <w:b w:val="0"/>
              </w:rPr>
            </w:pPr>
            <w:r>
              <w:rPr>
                <w:rStyle w:val="Forte"/>
                <w:b w:val="0"/>
              </w:rPr>
              <w:t>DCIP Estorno de Débito, subtipo 15</w:t>
            </w:r>
          </w:p>
        </w:tc>
        <w:tc>
          <w:tcPr>
            <w:tcW w:w="986" w:type="dxa"/>
          </w:tcPr>
          <w:p w:rsidR="00DB0F06" w:rsidRDefault="00DB0F06" w:rsidP="00FA0C1E">
            <w:pPr>
              <w:jc w:val="right"/>
              <w:rPr>
                <w:rStyle w:val="Forte"/>
                <w:b w:val="0"/>
              </w:rPr>
            </w:pPr>
            <w:r>
              <w:rPr>
                <w:rStyle w:val="Forte"/>
                <w:b w:val="0"/>
              </w:rPr>
              <w:t>60.000</w:t>
            </w:r>
          </w:p>
        </w:tc>
      </w:tr>
    </w:tbl>
    <w:p w:rsidR="00DB0F06" w:rsidRPr="00ED1F2C" w:rsidRDefault="00DB0F06" w:rsidP="00DB0F06">
      <w:pPr>
        <w:rPr>
          <w:rFonts w:ascii="Times New Roman" w:eastAsia="Times New Roman" w:hAnsi="Times New Roman" w:cs="Times New Roman"/>
          <w:sz w:val="24"/>
          <w:szCs w:val="24"/>
          <w:lang w:eastAsia="pt-BR"/>
        </w:rPr>
      </w:pPr>
    </w:p>
    <w:p w:rsidR="00ED1F2C" w:rsidRDefault="00ED1F2C" w:rsidP="00D27ACF">
      <w:pPr>
        <w:rPr>
          <w:rFonts w:ascii="Times New Roman" w:eastAsia="Times New Roman" w:hAnsi="Times New Roman" w:cs="Times New Roman"/>
          <w:color w:val="FF0000"/>
          <w:sz w:val="24"/>
          <w:szCs w:val="24"/>
          <w:lang w:eastAsia="pt-BR"/>
        </w:rPr>
      </w:pPr>
      <w:r>
        <w:rPr>
          <w:rFonts w:ascii="Times New Roman" w:eastAsia="Times New Roman" w:hAnsi="Times New Roman" w:cs="Times New Roman"/>
          <w:color w:val="FF0000"/>
          <w:sz w:val="24"/>
          <w:szCs w:val="24"/>
          <w:lang w:eastAsia="pt-BR"/>
        </w:rPr>
        <w:t xml:space="preserve">3.1.2.3. </w:t>
      </w:r>
      <w:r w:rsidR="00042CBF">
        <w:rPr>
          <w:rFonts w:ascii="Times New Roman" w:eastAsia="Times New Roman" w:hAnsi="Times New Roman" w:cs="Times New Roman"/>
          <w:color w:val="FF0000"/>
          <w:sz w:val="24"/>
          <w:szCs w:val="24"/>
          <w:lang w:eastAsia="pt-BR"/>
        </w:rPr>
        <w:t>O</w:t>
      </w:r>
      <w:r>
        <w:rPr>
          <w:rFonts w:ascii="Times New Roman" w:eastAsia="Times New Roman" w:hAnsi="Times New Roman" w:cs="Times New Roman"/>
          <w:color w:val="FF0000"/>
          <w:sz w:val="24"/>
          <w:szCs w:val="24"/>
          <w:lang w:eastAsia="pt-BR"/>
        </w:rPr>
        <w:t xml:space="preserve">s valores complementares </w:t>
      </w:r>
      <w:r w:rsidR="00042CBF">
        <w:rPr>
          <w:rFonts w:ascii="Times New Roman" w:eastAsia="Times New Roman" w:hAnsi="Times New Roman" w:cs="Times New Roman"/>
          <w:color w:val="FF0000"/>
          <w:sz w:val="24"/>
          <w:szCs w:val="24"/>
          <w:lang w:eastAsia="pt-BR"/>
        </w:rPr>
        <w:t>descritos</w:t>
      </w:r>
      <w:r>
        <w:rPr>
          <w:rFonts w:ascii="Times New Roman" w:eastAsia="Times New Roman" w:hAnsi="Times New Roman" w:cs="Times New Roman"/>
          <w:color w:val="FF0000"/>
          <w:sz w:val="24"/>
          <w:szCs w:val="24"/>
          <w:lang w:eastAsia="pt-BR"/>
        </w:rPr>
        <w:t>, item 3.1.2.1</w:t>
      </w:r>
      <w:r w:rsidR="006739C6">
        <w:rPr>
          <w:rFonts w:ascii="Times New Roman" w:eastAsia="Times New Roman" w:hAnsi="Times New Roman" w:cs="Times New Roman"/>
          <w:color w:val="FF0000"/>
          <w:sz w:val="24"/>
          <w:szCs w:val="24"/>
          <w:lang w:eastAsia="pt-BR"/>
        </w:rPr>
        <w:t>,</w:t>
      </w:r>
      <w:r>
        <w:rPr>
          <w:rFonts w:ascii="Times New Roman" w:eastAsia="Times New Roman" w:hAnsi="Times New Roman" w:cs="Times New Roman"/>
          <w:color w:val="FF0000"/>
          <w:sz w:val="24"/>
          <w:szCs w:val="24"/>
          <w:lang w:eastAsia="pt-BR"/>
        </w:rPr>
        <w:t xml:space="preserve"> </w:t>
      </w:r>
      <w:r w:rsidR="00CC490F" w:rsidRPr="00ED1F2C">
        <w:rPr>
          <w:rFonts w:ascii="Times New Roman" w:eastAsia="Times New Roman" w:hAnsi="Times New Roman" w:cs="Times New Roman"/>
          <w:color w:val="FF0000"/>
          <w:sz w:val="24"/>
          <w:szCs w:val="24"/>
          <w:lang w:eastAsia="pt-BR"/>
        </w:rPr>
        <w:t>decorrente da apropriação extemporânea do crédi</w:t>
      </w:r>
      <w:r w:rsidR="00D4042B" w:rsidRPr="00ED1F2C">
        <w:rPr>
          <w:rFonts w:ascii="Times New Roman" w:eastAsia="Times New Roman" w:hAnsi="Times New Roman" w:cs="Times New Roman"/>
          <w:color w:val="FF0000"/>
          <w:sz w:val="24"/>
          <w:szCs w:val="24"/>
          <w:lang w:eastAsia="pt-BR"/>
        </w:rPr>
        <w:t>to presumido</w:t>
      </w:r>
      <w:r>
        <w:rPr>
          <w:rFonts w:ascii="Times New Roman" w:eastAsia="Times New Roman" w:hAnsi="Times New Roman" w:cs="Times New Roman"/>
          <w:color w:val="FF0000"/>
          <w:sz w:val="24"/>
          <w:szCs w:val="24"/>
          <w:lang w:eastAsia="pt-BR"/>
        </w:rPr>
        <w:t xml:space="preserve">, serão lançados </w:t>
      </w:r>
      <w:r w:rsidR="00042CBF">
        <w:rPr>
          <w:rFonts w:ascii="Times New Roman" w:eastAsia="Times New Roman" w:hAnsi="Times New Roman" w:cs="Times New Roman"/>
          <w:color w:val="FF0000"/>
          <w:sz w:val="24"/>
          <w:szCs w:val="24"/>
          <w:lang w:eastAsia="pt-BR"/>
        </w:rPr>
        <w:t xml:space="preserve">na EFD </w:t>
      </w:r>
      <w:r>
        <w:rPr>
          <w:rFonts w:ascii="Times New Roman" w:eastAsia="Times New Roman" w:hAnsi="Times New Roman" w:cs="Times New Roman"/>
          <w:color w:val="FF0000"/>
          <w:sz w:val="24"/>
          <w:szCs w:val="24"/>
          <w:lang w:eastAsia="pt-BR"/>
        </w:rPr>
        <w:t>utilizando:</w:t>
      </w:r>
    </w:p>
    <w:p w:rsidR="00ED1F2C" w:rsidRDefault="00ED1F2C" w:rsidP="00D27ACF">
      <w:pPr>
        <w:rPr>
          <w:rFonts w:ascii="Times New Roman" w:eastAsia="Times New Roman" w:hAnsi="Times New Roman" w:cs="Times New Roman"/>
          <w:bCs/>
          <w:color w:val="FF0000"/>
          <w:sz w:val="24"/>
          <w:szCs w:val="24"/>
          <w:lang w:eastAsia="pt-BR"/>
        </w:rPr>
      </w:pPr>
      <w:r>
        <w:rPr>
          <w:rFonts w:ascii="Times New Roman" w:eastAsia="Times New Roman" w:hAnsi="Times New Roman" w:cs="Times New Roman"/>
          <w:color w:val="FF0000"/>
          <w:sz w:val="24"/>
          <w:szCs w:val="24"/>
          <w:lang w:eastAsia="pt-BR"/>
        </w:rPr>
        <w:t xml:space="preserve">a) </w:t>
      </w:r>
      <w:r w:rsidR="00B66F70">
        <w:rPr>
          <w:rFonts w:ascii="Times New Roman" w:eastAsia="Times New Roman" w:hAnsi="Times New Roman" w:cs="Times New Roman"/>
          <w:color w:val="FF0000"/>
          <w:sz w:val="24"/>
          <w:szCs w:val="24"/>
          <w:lang w:eastAsia="pt-BR"/>
        </w:rPr>
        <w:t xml:space="preserve"> o ajuste de débito especial </w:t>
      </w:r>
      <w:r w:rsidR="00B66F70" w:rsidRPr="00B66F70">
        <w:rPr>
          <w:rFonts w:ascii="Times New Roman" w:eastAsia="Times New Roman" w:hAnsi="Times New Roman" w:cs="Times New Roman"/>
          <w:color w:val="FF0000"/>
          <w:sz w:val="24"/>
          <w:szCs w:val="24"/>
          <w:lang w:eastAsia="pt-BR"/>
        </w:rPr>
        <w:t>SC050003,</w:t>
      </w:r>
      <w:r w:rsidR="00B66F70">
        <w:rPr>
          <w:rFonts w:ascii="Times New Roman" w:eastAsia="Times New Roman" w:hAnsi="Times New Roman" w:cs="Times New Roman"/>
          <w:color w:val="FF0000"/>
          <w:sz w:val="24"/>
          <w:szCs w:val="24"/>
          <w:lang w:eastAsia="pt-BR"/>
        </w:rPr>
        <w:t xml:space="preserve"> </w:t>
      </w:r>
      <w:r w:rsidR="00B66F70" w:rsidRPr="0083789B">
        <w:rPr>
          <w:rFonts w:ascii="Times New Roman" w:eastAsia="Times New Roman" w:hAnsi="Times New Roman" w:cs="Times New Roman"/>
          <w:bCs/>
          <w:color w:val="FF0000"/>
          <w:sz w:val="24"/>
          <w:szCs w:val="24"/>
          <w:lang w:eastAsia="pt-BR"/>
        </w:rPr>
        <w:t>da Tabela 5.</w:t>
      </w:r>
      <w:r w:rsidR="00B66F70">
        <w:rPr>
          <w:rFonts w:ascii="Times New Roman" w:eastAsia="Times New Roman" w:hAnsi="Times New Roman" w:cs="Times New Roman"/>
          <w:bCs/>
          <w:color w:val="FF0000"/>
          <w:sz w:val="24"/>
          <w:szCs w:val="24"/>
          <w:lang w:eastAsia="pt-BR"/>
        </w:rPr>
        <w:t>1.1</w:t>
      </w:r>
      <w:r w:rsidR="00B66F70" w:rsidRPr="0083789B">
        <w:rPr>
          <w:rFonts w:ascii="Times New Roman" w:eastAsia="Times New Roman" w:hAnsi="Times New Roman" w:cs="Times New Roman"/>
          <w:bCs/>
          <w:color w:val="FF0000"/>
          <w:sz w:val="24"/>
          <w:szCs w:val="24"/>
          <w:lang w:eastAsia="pt-BR"/>
        </w:rPr>
        <w:t>, A da Portaria SEF nº 287/11</w:t>
      </w:r>
      <w:r w:rsidR="00B66F70">
        <w:rPr>
          <w:rFonts w:ascii="Times New Roman" w:eastAsia="Times New Roman" w:hAnsi="Times New Roman" w:cs="Times New Roman"/>
          <w:bCs/>
          <w:color w:val="FF0000"/>
          <w:sz w:val="24"/>
          <w:szCs w:val="24"/>
          <w:lang w:eastAsia="pt-BR"/>
        </w:rPr>
        <w:t xml:space="preserve">, </w:t>
      </w:r>
      <w:r w:rsidR="00B66F70" w:rsidRPr="00B66F70">
        <w:rPr>
          <w:rFonts w:ascii="Times New Roman" w:eastAsia="Times New Roman" w:hAnsi="Times New Roman" w:cs="Times New Roman"/>
          <w:color w:val="FF0000"/>
          <w:sz w:val="24"/>
          <w:szCs w:val="24"/>
          <w:lang w:eastAsia="pt-BR"/>
        </w:rPr>
        <w:t>com o valor complementar do débito,</w:t>
      </w:r>
      <w:r w:rsidR="00B66F70">
        <w:rPr>
          <w:rFonts w:ascii="Times New Roman" w:eastAsia="Times New Roman" w:hAnsi="Times New Roman" w:cs="Times New Roman"/>
          <w:color w:val="FF0000"/>
          <w:sz w:val="24"/>
          <w:szCs w:val="24"/>
          <w:lang w:eastAsia="pt-BR"/>
        </w:rPr>
        <w:t xml:space="preserve"> informado conforme descrito no</w:t>
      </w:r>
      <w:r w:rsidR="00B66F70" w:rsidRPr="00B66F70">
        <w:rPr>
          <w:rFonts w:ascii="Times New Roman" w:eastAsia="Times New Roman" w:hAnsi="Times New Roman" w:cs="Times New Roman"/>
          <w:color w:val="FF0000"/>
          <w:sz w:val="24"/>
          <w:szCs w:val="24"/>
          <w:lang w:eastAsia="pt-BR"/>
        </w:rPr>
        <w:t xml:space="preserve"> item 3.1.2.1.</w:t>
      </w:r>
      <w:r>
        <w:rPr>
          <w:rFonts w:ascii="Times New Roman" w:eastAsia="Times New Roman" w:hAnsi="Times New Roman" w:cs="Times New Roman"/>
          <w:color w:val="FF0000"/>
          <w:sz w:val="24"/>
          <w:szCs w:val="24"/>
          <w:lang w:eastAsia="pt-BR"/>
        </w:rPr>
        <w:t xml:space="preserve"> </w:t>
      </w:r>
      <w:r w:rsidR="00B66F70" w:rsidRPr="00B66F70">
        <w:rPr>
          <w:rFonts w:ascii="Times New Roman" w:eastAsia="Times New Roman" w:hAnsi="Times New Roman" w:cs="Times New Roman"/>
          <w:color w:val="FF0000"/>
          <w:sz w:val="24"/>
          <w:szCs w:val="24"/>
          <w:lang w:eastAsia="pt-BR"/>
        </w:rPr>
        <w:t xml:space="preserve">Informar um ajuste o débito extemporâneo para </w:t>
      </w:r>
      <w:r w:rsidR="00B66F70">
        <w:rPr>
          <w:rFonts w:ascii="Times New Roman" w:eastAsia="Times New Roman" w:hAnsi="Times New Roman" w:cs="Times New Roman"/>
          <w:bCs/>
          <w:color w:val="FF0000"/>
          <w:sz w:val="24"/>
          <w:szCs w:val="24"/>
          <w:lang w:eastAsia="pt-BR"/>
        </w:rPr>
        <w:t>cada período de referência;</w:t>
      </w:r>
    </w:p>
    <w:p w:rsidR="00B66F70" w:rsidRDefault="00B66F70" w:rsidP="006739C6">
      <w:pPr>
        <w:rPr>
          <w:rFonts w:ascii="Times New Roman" w:eastAsia="Times New Roman" w:hAnsi="Times New Roman" w:cs="Times New Roman"/>
          <w:color w:val="FF0000"/>
          <w:sz w:val="24"/>
          <w:szCs w:val="24"/>
          <w:lang w:eastAsia="pt-BR"/>
        </w:rPr>
      </w:pPr>
      <w:r>
        <w:rPr>
          <w:rFonts w:ascii="Times New Roman" w:eastAsia="Times New Roman" w:hAnsi="Times New Roman" w:cs="Times New Roman"/>
          <w:color w:val="FF0000"/>
          <w:sz w:val="24"/>
          <w:szCs w:val="24"/>
          <w:lang w:eastAsia="pt-BR"/>
        </w:rPr>
        <w:t xml:space="preserve">b) o ajuste de </w:t>
      </w:r>
      <w:r w:rsidR="006739C6">
        <w:rPr>
          <w:rFonts w:ascii="Times New Roman" w:eastAsia="Times New Roman" w:hAnsi="Times New Roman" w:cs="Times New Roman"/>
          <w:color w:val="FF0000"/>
          <w:sz w:val="24"/>
          <w:szCs w:val="24"/>
          <w:lang w:eastAsia="pt-BR"/>
        </w:rPr>
        <w:t>estorno de débito</w:t>
      </w:r>
      <w:r w:rsidR="006739C6" w:rsidRPr="006739C6">
        <w:rPr>
          <w:rFonts w:ascii="Times New Roman" w:eastAsia="Times New Roman" w:hAnsi="Times New Roman" w:cs="Times New Roman"/>
          <w:color w:val="FF0000"/>
          <w:sz w:val="24"/>
          <w:szCs w:val="24"/>
          <w:lang w:eastAsia="pt-BR"/>
        </w:rPr>
        <w:t xml:space="preserve"> SC030002</w:t>
      </w:r>
      <w:r w:rsidR="006739C6" w:rsidRPr="00B66F70">
        <w:rPr>
          <w:rFonts w:ascii="Times New Roman" w:eastAsia="Times New Roman" w:hAnsi="Times New Roman" w:cs="Times New Roman"/>
          <w:color w:val="FF0000"/>
          <w:sz w:val="24"/>
          <w:szCs w:val="24"/>
          <w:lang w:eastAsia="pt-BR"/>
        </w:rPr>
        <w:t>,</w:t>
      </w:r>
      <w:r w:rsidR="006739C6">
        <w:rPr>
          <w:rFonts w:ascii="Times New Roman" w:eastAsia="Times New Roman" w:hAnsi="Times New Roman" w:cs="Times New Roman"/>
          <w:color w:val="FF0000"/>
          <w:sz w:val="24"/>
          <w:szCs w:val="24"/>
          <w:lang w:eastAsia="pt-BR"/>
        </w:rPr>
        <w:t xml:space="preserve"> </w:t>
      </w:r>
      <w:r w:rsidR="006739C6" w:rsidRPr="006739C6">
        <w:rPr>
          <w:rFonts w:ascii="Times New Roman" w:eastAsia="Times New Roman" w:hAnsi="Times New Roman" w:cs="Times New Roman"/>
          <w:color w:val="FF0000"/>
          <w:sz w:val="24"/>
          <w:szCs w:val="24"/>
          <w:lang w:eastAsia="pt-BR"/>
        </w:rPr>
        <w:t>da Tabela</w:t>
      </w:r>
      <w:r w:rsidR="006739C6" w:rsidRPr="0083789B">
        <w:rPr>
          <w:rFonts w:ascii="Times New Roman" w:eastAsia="Times New Roman" w:hAnsi="Times New Roman" w:cs="Times New Roman"/>
          <w:bCs/>
          <w:color w:val="FF0000"/>
          <w:sz w:val="24"/>
          <w:szCs w:val="24"/>
          <w:lang w:eastAsia="pt-BR"/>
        </w:rPr>
        <w:t xml:space="preserve"> 5.</w:t>
      </w:r>
      <w:r w:rsidR="006739C6">
        <w:rPr>
          <w:rFonts w:ascii="Times New Roman" w:eastAsia="Times New Roman" w:hAnsi="Times New Roman" w:cs="Times New Roman"/>
          <w:bCs/>
          <w:color w:val="FF0000"/>
          <w:sz w:val="24"/>
          <w:szCs w:val="24"/>
          <w:lang w:eastAsia="pt-BR"/>
        </w:rPr>
        <w:t>1.1</w:t>
      </w:r>
      <w:r w:rsidR="006739C6" w:rsidRPr="0083789B">
        <w:rPr>
          <w:rFonts w:ascii="Times New Roman" w:eastAsia="Times New Roman" w:hAnsi="Times New Roman" w:cs="Times New Roman"/>
          <w:bCs/>
          <w:color w:val="FF0000"/>
          <w:sz w:val="24"/>
          <w:szCs w:val="24"/>
          <w:lang w:eastAsia="pt-BR"/>
        </w:rPr>
        <w:t>, A da Portaria SEF nº 287/11</w:t>
      </w:r>
      <w:r w:rsidR="006739C6">
        <w:rPr>
          <w:rFonts w:ascii="Times New Roman" w:eastAsia="Times New Roman" w:hAnsi="Times New Roman" w:cs="Times New Roman"/>
          <w:bCs/>
          <w:color w:val="FF0000"/>
          <w:sz w:val="24"/>
          <w:szCs w:val="24"/>
          <w:lang w:eastAsia="pt-BR"/>
        </w:rPr>
        <w:t xml:space="preserve">, com o mesmo valor informado no Ajuste </w:t>
      </w:r>
      <w:r w:rsidR="006739C6" w:rsidRPr="00B66F70">
        <w:rPr>
          <w:rFonts w:ascii="Times New Roman" w:eastAsia="Times New Roman" w:hAnsi="Times New Roman" w:cs="Times New Roman"/>
          <w:color w:val="FF0000"/>
          <w:sz w:val="24"/>
          <w:szCs w:val="24"/>
          <w:lang w:eastAsia="pt-BR"/>
        </w:rPr>
        <w:t>SC050003</w:t>
      </w:r>
      <w:r w:rsidR="00042CBF">
        <w:rPr>
          <w:rFonts w:ascii="Times New Roman" w:eastAsia="Times New Roman" w:hAnsi="Times New Roman" w:cs="Times New Roman"/>
          <w:color w:val="FF0000"/>
          <w:sz w:val="24"/>
          <w:szCs w:val="24"/>
          <w:lang w:eastAsia="pt-BR"/>
        </w:rPr>
        <w:t>,</w:t>
      </w:r>
      <w:r w:rsidR="006739C6">
        <w:rPr>
          <w:rFonts w:ascii="Times New Roman" w:eastAsia="Times New Roman" w:hAnsi="Times New Roman" w:cs="Times New Roman"/>
          <w:color w:val="FF0000"/>
          <w:sz w:val="24"/>
          <w:szCs w:val="24"/>
          <w:lang w:eastAsia="pt-BR"/>
        </w:rPr>
        <w:t xml:space="preserve"> para os correspondentes períodos de referência.</w:t>
      </w:r>
    </w:p>
    <w:p w:rsidR="00CC490F" w:rsidRPr="00ED1F2C" w:rsidRDefault="00CC490F" w:rsidP="00D27ACF">
      <w:pPr>
        <w:rPr>
          <w:rFonts w:ascii="Times New Roman" w:eastAsia="Times New Roman" w:hAnsi="Times New Roman" w:cs="Times New Roman"/>
          <w:sz w:val="24"/>
          <w:szCs w:val="24"/>
          <w:lang w:eastAsia="pt-BR"/>
        </w:rPr>
      </w:pPr>
    </w:p>
    <w:p w:rsidR="000D6982" w:rsidRDefault="000D6982" w:rsidP="000D6982">
      <w:pPr>
        <w:rPr>
          <w:rStyle w:val="Forte"/>
          <w:b w:val="0"/>
        </w:rPr>
      </w:pPr>
    </w:p>
    <w:sectPr w:rsidR="000D6982" w:rsidSect="00D86513">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0FC7"/>
    <w:multiLevelType w:val="multilevel"/>
    <w:tmpl w:val="FCEA6612"/>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14"/>
    <w:rsid w:val="00014180"/>
    <w:rsid w:val="00015F5D"/>
    <w:rsid w:val="00042CBF"/>
    <w:rsid w:val="00095963"/>
    <w:rsid w:val="000D6982"/>
    <w:rsid w:val="00100E18"/>
    <w:rsid w:val="0012281C"/>
    <w:rsid w:val="00191AAF"/>
    <w:rsid w:val="002614BE"/>
    <w:rsid w:val="002A1E77"/>
    <w:rsid w:val="002B6C06"/>
    <w:rsid w:val="002E0831"/>
    <w:rsid w:val="00325BEC"/>
    <w:rsid w:val="00363097"/>
    <w:rsid w:val="003723D1"/>
    <w:rsid w:val="003F3EDD"/>
    <w:rsid w:val="0042667B"/>
    <w:rsid w:val="0055153D"/>
    <w:rsid w:val="00566914"/>
    <w:rsid w:val="00571A80"/>
    <w:rsid w:val="00597BB2"/>
    <w:rsid w:val="005E71DE"/>
    <w:rsid w:val="006739C6"/>
    <w:rsid w:val="006B30FE"/>
    <w:rsid w:val="007024BE"/>
    <w:rsid w:val="00774F07"/>
    <w:rsid w:val="00793674"/>
    <w:rsid w:val="007F7FA3"/>
    <w:rsid w:val="0083789B"/>
    <w:rsid w:val="00877064"/>
    <w:rsid w:val="00907B5F"/>
    <w:rsid w:val="00933365"/>
    <w:rsid w:val="009C1CEE"/>
    <w:rsid w:val="00A31F7B"/>
    <w:rsid w:val="00AB1E3A"/>
    <w:rsid w:val="00B47464"/>
    <w:rsid w:val="00B66F70"/>
    <w:rsid w:val="00BB5880"/>
    <w:rsid w:val="00BE2EF9"/>
    <w:rsid w:val="00C016B6"/>
    <w:rsid w:val="00C2555C"/>
    <w:rsid w:val="00CB1F78"/>
    <w:rsid w:val="00CC490F"/>
    <w:rsid w:val="00D27ACF"/>
    <w:rsid w:val="00D4042B"/>
    <w:rsid w:val="00D836A5"/>
    <w:rsid w:val="00D86513"/>
    <w:rsid w:val="00DA416D"/>
    <w:rsid w:val="00DB0F06"/>
    <w:rsid w:val="00DB2247"/>
    <w:rsid w:val="00DB4FB2"/>
    <w:rsid w:val="00E24634"/>
    <w:rsid w:val="00E705D0"/>
    <w:rsid w:val="00E760EC"/>
    <w:rsid w:val="00EA550B"/>
    <w:rsid w:val="00ED1F2C"/>
    <w:rsid w:val="00EF1150"/>
    <w:rsid w:val="00F2047B"/>
    <w:rsid w:val="00F560B3"/>
    <w:rsid w:val="00F95F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B5B68-6FD0-4550-857F-CB417FA6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566914"/>
    <w:rPr>
      <w:b/>
      <w:bCs/>
    </w:rPr>
  </w:style>
  <w:style w:type="table" w:styleId="Tabelacomgrade">
    <w:name w:val="Table Grid"/>
    <w:basedOn w:val="Tabelanormal"/>
    <w:uiPriority w:val="39"/>
    <w:rsid w:val="00C01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7B5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774F07"/>
    <w:pPr>
      <w:ind w:left="720"/>
      <w:contextualSpacing/>
    </w:pPr>
  </w:style>
  <w:style w:type="paragraph" w:styleId="Textodebalo">
    <w:name w:val="Balloon Text"/>
    <w:basedOn w:val="Normal"/>
    <w:link w:val="TextodebaloChar"/>
    <w:uiPriority w:val="99"/>
    <w:semiHidden/>
    <w:unhideWhenUsed/>
    <w:rsid w:val="002B6C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B6C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96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D29BC-B6A7-483D-8FBA-12419D38A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1010</Words>
  <Characters>5456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Baranenko</dc:creator>
  <cp:keywords/>
  <dc:description/>
  <cp:lastModifiedBy>Max Baranenko</cp:lastModifiedBy>
  <cp:revision>4</cp:revision>
  <cp:lastPrinted>2020-01-28T17:06:00Z</cp:lastPrinted>
  <dcterms:created xsi:type="dcterms:W3CDTF">2020-01-31T20:53:00Z</dcterms:created>
  <dcterms:modified xsi:type="dcterms:W3CDTF">2020-01-31T20:58:00Z</dcterms:modified>
</cp:coreProperties>
</file>