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FA" w:rsidRDefault="006A329C" w:rsidP="006A32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0CE0">
        <w:rPr>
          <w:rFonts w:ascii="Times New Roman" w:hAnsi="Times New Roman"/>
          <w:b/>
          <w:sz w:val="28"/>
          <w:szCs w:val="28"/>
        </w:rPr>
        <w:t>COM0</w:t>
      </w:r>
      <w:r w:rsidR="00A470FA">
        <w:rPr>
          <w:rFonts w:ascii="Times New Roman" w:hAnsi="Times New Roman"/>
          <w:b/>
          <w:sz w:val="28"/>
          <w:szCs w:val="28"/>
        </w:rPr>
        <w:t>1</w:t>
      </w:r>
      <w:r w:rsidRPr="00A10CE0">
        <w:rPr>
          <w:rFonts w:ascii="Times New Roman" w:hAnsi="Times New Roman"/>
          <w:b/>
          <w:sz w:val="28"/>
          <w:szCs w:val="28"/>
        </w:rPr>
        <w:t xml:space="preserve"> - </w:t>
      </w:r>
      <w:r w:rsidR="00A470FA">
        <w:rPr>
          <w:rFonts w:ascii="Times New Roman" w:hAnsi="Times New Roman"/>
          <w:b/>
          <w:sz w:val="28"/>
          <w:szCs w:val="28"/>
        </w:rPr>
        <w:t>02</w:t>
      </w:r>
      <w:r w:rsidRPr="00A10CE0">
        <w:rPr>
          <w:rFonts w:ascii="Times New Roman" w:hAnsi="Times New Roman"/>
          <w:b/>
          <w:sz w:val="28"/>
          <w:szCs w:val="28"/>
        </w:rPr>
        <w:t>/</w:t>
      </w:r>
      <w:r w:rsidR="00A470FA">
        <w:rPr>
          <w:rFonts w:ascii="Times New Roman" w:hAnsi="Times New Roman"/>
          <w:b/>
          <w:sz w:val="28"/>
          <w:szCs w:val="28"/>
        </w:rPr>
        <w:t>01</w:t>
      </w:r>
      <w:r w:rsidRPr="00A10CE0">
        <w:rPr>
          <w:rFonts w:ascii="Times New Roman" w:hAnsi="Times New Roman"/>
          <w:b/>
          <w:sz w:val="28"/>
          <w:szCs w:val="28"/>
        </w:rPr>
        <w:t>/201</w:t>
      </w:r>
      <w:r w:rsidR="00A470FA">
        <w:rPr>
          <w:rFonts w:ascii="Times New Roman" w:hAnsi="Times New Roman"/>
          <w:b/>
          <w:sz w:val="28"/>
          <w:szCs w:val="28"/>
        </w:rPr>
        <w:t>9</w:t>
      </w:r>
      <w:r w:rsidRPr="00A10C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A470FA">
        <w:rPr>
          <w:rFonts w:ascii="Times New Roman" w:hAnsi="Times New Roman"/>
          <w:b/>
          <w:sz w:val="28"/>
          <w:szCs w:val="28"/>
        </w:rPr>
        <w:t xml:space="preserve"> DEFINIÇÕES SOBRE A APURAÇÃO</w:t>
      </w:r>
      <w:r w:rsidR="007A79D5">
        <w:rPr>
          <w:rFonts w:ascii="Times New Roman" w:hAnsi="Times New Roman"/>
          <w:b/>
          <w:sz w:val="28"/>
          <w:szCs w:val="28"/>
        </w:rPr>
        <w:t xml:space="preserve"> </w:t>
      </w:r>
      <w:r w:rsidR="00A470FA">
        <w:rPr>
          <w:rFonts w:ascii="Times New Roman" w:hAnsi="Times New Roman"/>
          <w:b/>
          <w:sz w:val="28"/>
          <w:szCs w:val="28"/>
        </w:rPr>
        <w:t>D</w:t>
      </w:r>
      <w:r w:rsidR="007A79D5">
        <w:rPr>
          <w:rFonts w:ascii="Times New Roman" w:hAnsi="Times New Roman"/>
          <w:b/>
          <w:sz w:val="28"/>
          <w:szCs w:val="28"/>
        </w:rPr>
        <w:t>O</w:t>
      </w:r>
      <w:r w:rsidR="00A470FA">
        <w:rPr>
          <w:rFonts w:ascii="Times New Roman" w:hAnsi="Times New Roman"/>
          <w:b/>
          <w:sz w:val="28"/>
          <w:szCs w:val="28"/>
        </w:rPr>
        <w:t xml:space="preserve"> RESSARCIMENTO, RESTITUIÇÃO E COMPLEMENTAÇÃO DO ICMS SUBSTITUIÇÃO TRIBUTÁRIA</w:t>
      </w:r>
    </w:p>
    <w:p w:rsidR="006A329C" w:rsidRDefault="006A329C" w:rsidP="006A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71F" w:rsidRDefault="00F87691" w:rsidP="00A470FA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 </w:t>
      </w:r>
      <w:r w:rsidR="006A329C" w:rsidRPr="009355C5">
        <w:rPr>
          <w:rFonts w:ascii="Times New Roman" w:eastAsia="Times New Roman" w:hAnsi="Times New Roman"/>
          <w:sz w:val="24"/>
          <w:szCs w:val="24"/>
          <w:lang w:eastAsia="pt-BR"/>
        </w:rPr>
        <w:t>a entrada em vigor da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A329C" w:rsidRPr="009355C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A329C">
        <w:rPr>
          <w:rFonts w:ascii="Times New Roman" w:eastAsia="Times New Roman" w:hAnsi="Times New Roman"/>
          <w:sz w:val="24"/>
          <w:szCs w:val="24"/>
          <w:lang w:eastAsia="pt-BR"/>
        </w:rPr>
        <w:t>Alteraç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ões</w:t>
      </w:r>
      <w:r w:rsidR="006A32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Start w:id="0" w:name="alt_3773"/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>3.</w:t>
      </w:r>
      <w:bookmarkEnd w:id="0"/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991 e 3992</w:t>
      </w:r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>, introduzida pelo Decreto nº 1.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818</w:t>
      </w:r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>, de 2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>/1</w:t>
      </w:r>
      <w:r w:rsidR="00ED1F20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>/201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6A329C" w:rsidRPr="00992DC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 xml:space="preserve">que deu nova redação aos artigos 25 a 26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do Anexo 3, 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>acrescent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ando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 xml:space="preserve"> a Seção IX do Ressarcimento, Restituição e Complementação e a Seção X da Apuração e Controle do Ressarcimento, Restituição e Complementação,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 regra </w:t>
      </w:r>
      <w:r w:rsidR="00ED034C">
        <w:rPr>
          <w:rFonts w:ascii="Times New Roman" w:eastAsia="Times New Roman" w:hAnsi="Times New Roman"/>
          <w:sz w:val="24"/>
          <w:szCs w:val="24"/>
          <w:lang w:eastAsia="pt-BR"/>
        </w:rPr>
        <w:t xml:space="preserve">aplicáveis aos contribuintes 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 xml:space="preserve">SUBSTITUÍDOS TRIBUTÁRIOS em relação as operações em que anteriormente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tenha sido</w:t>
      </w:r>
      <w:r w:rsidR="00E54E8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>ret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id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>o ICMS devido por substituição t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ributária em favor deste Estado, a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 xml:space="preserve"> apuração e controle do crédito do ICMS-ST de ressarcimento e restituição ou do débito relativo a complementação do ICMS-ST, em cada período de referência, atendid</w:t>
      </w:r>
      <w:r w:rsidR="0018221D">
        <w:rPr>
          <w:rFonts w:ascii="Times New Roman" w:eastAsia="Times New Roman" w:hAnsi="Times New Roman"/>
          <w:sz w:val="24"/>
          <w:szCs w:val="24"/>
          <w:lang w:eastAsia="pt-BR"/>
        </w:rPr>
        <w:t>as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 xml:space="preserve"> disposições do Decreto,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exigirá </w:t>
      </w:r>
      <w:r w:rsidR="0055171F">
        <w:rPr>
          <w:rFonts w:ascii="Times New Roman" w:eastAsia="Times New Roman" w:hAnsi="Times New Roman"/>
          <w:sz w:val="24"/>
          <w:szCs w:val="24"/>
          <w:lang w:eastAsia="pt-BR"/>
        </w:rPr>
        <w:t>o envio de arquivo eletrônico</w:t>
      </w:r>
      <w:r w:rsidR="00ED1F2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A79D5">
        <w:rPr>
          <w:rFonts w:ascii="Times New Roman" w:eastAsia="Times New Roman" w:hAnsi="Times New Roman"/>
          <w:sz w:val="24"/>
          <w:szCs w:val="24"/>
          <w:lang w:eastAsia="pt-BR"/>
        </w:rPr>
        <w:t xml:space="preserve">do “DRCST - </w:t>
      </w:r>
      <w:r w:rsidR="007A79D5" w:rsidRPr="007A79D5">
        <w:rPr>
          <w:rFonts w:ascii="Times New Roman" w:eastAsia="Times New Roman" w:hAnsi="Times New Roman"/>
          <w:sz w:val="24"/>
          <w:szCs w:val="24"/>
          <w:lang w:eastAsia="pt-BR"/>
        </w:rPr>
        <w:t>Demonstrativo para Apuração Mensal do Ressarcimento, da Restituição e Complementação do ICMS Substituição Tributária”,</w:t>
      </w:r>
      <w:r w:rsidR="007A79D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D1F20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deverá </w:t>
      </w:r>
      <w:r w:rsidR="00ED1F20">
        <w:rPr>
          <w:rFonts w:ascii="Times New Roman" w:eastAsia="Times New Roman" w:hAnsi="Times New Roman"/>
          <w:sz w:val="24"/>
          <w:szCs w:val="24"/>
          <w:lang w:eastAsia="pt-BR"/>
        </w:rPr>
        <w:t>atender as especificações e definições de preenchimento aprovados pela Portaria SEF nº 378, de 29/11/2018.</w:t>
      </w:r>
    </w:p>
    <w:p w:rsidR="00ED1F20" w:rsidRDefault="00ED1F20" w:rsidP="00A470FA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Também foi publicada a Portaria SEF nº 396, de 18/12/2018, que </w:t>
      </w:r>
      <w:r w:rsidRPr="000667AC">
        <w:rPr>
          <w:rFonts w:ascii="Times New Roman" w:eastAsia="Times New Roman" w:hAnsi="Times New Roman"/>
          <w:sz w:val="24"/>
          <w:szCs w:val="24"/>
          <w:lang w:eastAsia="pt-BR"/>
        </w:rPr>
        <w:t>disciplinou procedimentos para o ressarcimento e restituição do ICMS retido por substituição tributário, desde o envio do arquivo eletrônico até a lançamento do crédito de ressarcimento e restituição para compensação escritural</w:t>
      </w:r>
      <w:r w:rsidR="000667AC" w:rsidRPr="000667A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667AC" w:rsidRDefault="000667AC" w:rsidP="000667AC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dia 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/201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foi liberado pelo SAT no Perfil Contabilista Serviços o aplicativo “DRCST - </w:t>
      </w:r>
      <w:r w:rsidRPr="000667AC">
        <w:rPr>
          <w:rFonts w:ascii="Times New Roman" w:eastAsia="Times New Roman" w:hAnsi="Times New Roman"/>
          <w:sz w:val="24"/>
          <w:szCs w:val="24"/>
          <w:lang w:eastAsia="pt-BR"/>
        </w:rPr>
        <w:t>Envio do arquivo e Acompanhamento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”. Este aplicativo, além do envio do arquivo eletrônico, vai possibilitar o acompanhamento do seu processamento no SAT e da habilitação do crédito de ressarcimento e restituição apurado.</w:t>
      </w:r>
    </w:p>
    <w:p w:rsidR="000667AC" w:rsidRPr="000667AC" w:rsidRDefault="00A470FA" w:rsidP="000667AC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Na mesma data</w:t>
      </w:r>
      <w:r w:rsidR="000667AC">
        <w:rPr>
          <w:rFonts w:ascii="Times New Roman" w:eastAsia="Times New Roman" w:hAnsi="Times New Roman"/>
          <w:sz w:val="24"/>
          <w:szCs w:val="24"/>
          <w:lang w:eastAsia="pt-BR"/>
        </w:rPr>
        <w:t xml:space="preserve"> o SAT </w:t>
      </w:r>
      <w:r w:rsidR="000667AC" w:rsidRPr="000667AC">
        <w:rPr>
          <w:rFonts w:ascii="Times New Roman" w:eastAsia="Times New Roman" w:hAnsi="Times New Roman"/>
          <w:sz w:val="24"/>
          <w:szCs w:val="24"/>
          <w:lang w:eastAsia="pt-BR"/>
        </w:rPr>
        <w:t>disponibilizou o SERVIÇO WEB para que os DESENVOLVEDORES DE APLICAÇÕES possam testar os arquivos DRCST gerados, submetendo-os a um processo de validação idêntico ao efetuado pelo SAT quando na transmissão do arquivo. Não serão efetuadas as validações contra informações existentes no banco de dados da SEF.</w:t>
      </w:r>
    </w:p>
    <w:p w:rsidR="007E6D50" w:rsidRDefault="00A470FA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Já foi</w:t>
      </w:r>
      <w:r w:rsidR="007E6D50">
        <w:rPr>
          <w:rFonts w:ascii="Times New Roman" w:eastAsia="Times New Roman" w:hAnsi="Times New Roman"/>
          <w:sz w:val="24"/>
          <w:szCs w:val="24"/>
          <w:lang w:eastAsia="pt-BR"/>
        </w:rPr>
        <w:t xml:space="preserve"> liberada no aplicativo do DARE On-line, o Código d</w:t>
      </w:r>
      <w:r w:rsidR="00A1166D">
        <w:rPr>
          <w:rFonts w:ascii="Times New Roman" w:eastAsia="Times New Roman" w:hAnsi="Times New Roman"/>
          <w:sz w:val="24"/>
          <w:szCs w:val="24"/>
          <w:lang w:eastAsia="pt-BR"/>
        </w:rPr>
        <w:t xml:space="preserve">e Receita/Classe de Vencimento </w:t>
      </w:r>
      <w:r w:rsidR="007E6D50">
        <w:rPr>
          <w:rFonts w:ascii="Times New Roman" w:eastAsia="Times New Roman" w:hAnsi="Times New Roman"/>
          <w:sz w:val="24"/>
          <w:szCs w:val="24"/>
          <w:lang w:eastAsia="pt-BR"/>
        </w:rPr>
        <w:t>(14</w:t>
      </w:r>
      <w:r w:rsidR="00CA6FBF">
        <w:rPr>
          <w:rFonts w:ascii="Times New Roman" w:eastAsia="Times New Roman" w:hAnsi="Times New Roman"/>
          <w:sz w:val="24"/>
          <w:szCs w:val="24"/>
          <w:lang w:eastAsia="pt-BR"/>
        </w:rPr>
        <w:t>73</w:t>
      </w:r>
      <w:r w:rsidR="007E6D50">
        <w:rPr>
          <w:rFonts w:ascii="Times New Roman" w:eastAsia="Times New Roman" w:hAnsi="Times New Roman"/>
          <w:sz w:val="24"/>
          <w:szCs w:val="24"/>
          <w:lang w:eastAsia="pt-BR"/>
        </w:rPr>
        <w:t>/10502) para recolhimento d</w:t>
      </w:r>
      <w:r w:rsidR="00FC481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7E6D50">
        <w:rPr>
          <w:rFonts w:ascii="Times New Roman" w:eastAsia="Times New Roman" w:hAnsi="Times New Roman"/>
          <w:sz w:val="24"/>
          <w:szCs w:val="24"/>
          <w:lang w:eastAsia="pt-BR"/>
        </w:rPr>
        <w:t xml:space="preserve"> complementação do ICMS-ST devido no prazo previsto no art. 26-B do A</w:t>
      </w:r>
      <w:bookmarkStart w:id="1" w:name="_GoBack"/>
      <w:bookmarkEnd w:id="1"/>
      <w:r w:rsidR="007E6D50">
        <w:rPr>
          <w:rFonts w:ascii="Times New Roman" w:eastAsia="Times New Roman" w:hAnsi="Times New Roman"/>
          <w:sz w:val="24"/>
          <w:szCs w:val="24"/>
          <w:lang w:eastAsia="pt-BR"/>
        </w:rPr>
        <w:t>nexo 3 (10º dia do segundo mês subsequente ao período de apuração).</w:t>
      </w:r>
    </w:p>
    <w:p w:rsidR="007E6D50" w:rsidRDefault="007E6D50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1DEB" w:rsidRDefault="007E6D50" w:rsidP="00F87691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Portaria SEF nº 407, de 18/12/2108, alterou a Portaria SEF nº 287/11, </w:t>
      </w:r>
      <w:r w:rsidR="00A470FA" w:rsidRPr="00A470FA">
        <w:rPr>
          <w:rFonts w:ascii="Times New Roman" w:eastAsia="Times New Roman" w:hAnsi="Times New Roman"/>
          <w:sz w:val="24"/>
          <w:szCs w:val="24"/>
          <w:lang w:eastAsia="pt-BR"/>
        </w:rPr>
        <w:t xml:space="preserve">que define instruções adicionais para a geração dos arquivos da EFD por contribuintes estabelecidos em Santa Catarina, 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alterando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incluindo novos Ajustes 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de Crédito e Débito em conformidade com</w:t>
      </w:r>
      <w:r w:rsidR="00A91D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470FA">
        <w:rPr>
          <w:rFonts w:ascii="Times New Roman" w:eastAsia="Times New Roman" w:hAnsi="Times New Roman"/>
          <w:sz w:val="24"/>
          <w:szCs w:val="24"/>
          <w:lang w:eastAsia="pt-BR"/>
        </w:rPr>
        <w:t>as definições</w:t>
      </w:r>
      <w:r w:rsidR="00A91DEB">
        <w:rPr>
          <w:rFonts w:ascii="Times New Roman" w:eastAsia="Times New Roman" w:hAnsi="Times New Roman"/>
          <w:sz w:val="24"/>
          <w:szCs w:val="24"/>
          <w:lang w:eastAsia="pt-BR"/>
        </w:rPr>
        <w:t xml:space="preserve"> introduzidas pelo Decreto nº 1.818/18.</w:t>
      </w:r>
    </w:p>
    <w:p w:rsidR="00A91DEB" w:rsidRDefault="00EC6D4F" w:rsidP="00F87691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Outras orientações </w:t>
      </w:r>
      <w:r w:rsidR="007A79D5">
        <w:rPr>
          <w:rFonts w:ascii="Times New Roman" w:eastAsia="Times New Roman" w:hAnsi="Times New Roman"/>
          <w:sz w:val="24"/>
          <w:szCs w:val="24"/>
          <w:lang w:eastAsia="pt-BR"/>
        </w:rPr>
        <w:t xml:space="preserve">sobre o DRCST podem ser obtidas acessando o serviço “DRCST - </w:t>
      </w:r>
      <w:r w:rsidR="00F8769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C6D4F">
        <w:rPr>
          <w:rFonts w:ascii="Times New Roman" w:eastAsia="Times New Roman" w:hAnsi="Times New Roman"/>
          <w:sz w:val="24"/>
          <w:szCs w:val="24"/>
          <w:lang w:eastAsia="pt-BR"/>
        </w:rPr>
        <w:t>Demonstrativo para Apuração Mensal do Ressarcimento, da Restituição e Complementação do ICMS Substituição Tributária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 acessado pelo módulo ICMS – Declaração na página da Secretaria da Fazenda.</w:t>
      </w:r>
    </w:p>
    <w:p w:rsidR="006A329C" w:rsidRPr="004D7ED8" w:rsidRDefault="00A91DEB" w:rsidP="00A91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5877A3" w:rsidRDefault="00CA6FBF"/>
    <w:sectPr w:rsidR="005877A3" w:rsidSect="006A32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9C"/>
    <w:rsid w:val="00036DD9"/>
    <w:rsid w:val="000667AC"/>
    <w:rsid w:val="00103FD9"/>
    <w:rsid w:val="0018221D"/>
    <w:rsid w:val="00315899"/>
    <w:rsid w:val="0047693E"/>
    <w:rsid w:val="0055171F"/>
    <w:rsid w:val="006A329C"/>
    <w:rsid w:val="007A79D5"/>
    <w:rsid w:val="007E6D50"/>
    <w:rsid w:val="00841710"/>
    <w:rsid w:val="00905FAE"/>
    <w:rsid w:val="00A1166D"/>
    <w:rsid w:val="00A470FA"/>
    <w:rsid w:val="00A91DEB"/>
    <w:rsid w:val="00AB15FD"/>
    <w:rsid w:val="00CA6FBF"/>
    <w:rsid w:val="00E54E8A"/>
    <w:rsid w:val="00E82249"/>
    <w:rsid w:val="00EC6D4F"/>
    <w:rsid w:val="00ED034C"/>
    <w:rsid w:val="00ED1F20"/>
    <w:rsid w:val="00F87691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7B87"/>
  <w15:docId w15:val="{316DE391-B095-46F2-9EB8-724491A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Baranenko</dc:creator>
  <cp:lastModifiedBy>Max Baranenko</cp:lastModifiedBy>
  <cp:revision>2</cp:revision>
  <dcterms:created xsi:type="dcterms:W3CDTF">2019-04-24T19:45:00Z</dcterms:created>
  <dcterms:modified xsi:type="dcterms:W3CDTF">2019-04-24T19:45:00Z</dcterms:modified>
</cp:coreProperties>
</file>