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A7" w:rsidRDefault="00B802CC" w:rsidP="00B802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2C84">
        <w:rPr>
          <w:rFonts w:ascii="Times New Roman" w:hAnsi="Times New Roman"/>
          <w:b/>
          <w:sz w:val="28"/>
          <w:szCs w:val="28"/>
        </w:rPr>
        <w:t>COM0</w:t>
      </w:r>
      <w:r w:rsidR="00C92460">
        <w:rPr>
          <w:rFonts w:ascii="Times New Roman" w:hAnsi="Times New Roman"/>
          <w:b/>
          <w:sz w:val="28"/>
          <w:szCs w:val="28"/>
        </w:rPr>
        <w:t>9</w:t>
      </w:r>
      <w:r w:rsidRPr="00702C84">
        <w:rPr>
          <w:rFonts w:ascii="Times New Roman" w:hAnsi="Times New Roman"/>
          <w:b/>
          <w:sz w:val="28"/>
          <w:szCs w:val="28"/>
        </w:rPr>
        <w:t xml:space="preserve"> - </w:t>
      </w:r>
      <w:r w:rsidR="00A52458">
        <w:rPr>
          <w:rFonts w:ascii="Times New Roman" w:hAnsi="Times New Roman"/>
          <w:b/>
          <w:sz w:val="28"/>
          <w:szCs w:val="28"/>
        </w:rPr>
        <w:t>11</w:t>
      </w:r>
      <w:r w:rsidR="00C92460">
        <w:rPr>
          <w:rFonts w:ascii="Times New Roman" w:hAnsi="Times New Roman"/>
          <w:b/>
          <w:sz w:val="28"/>
          <w:szCs w:val="28"/>
        </w:rPr>
        <w:t>/08</w:t>
      </w:r>
      <w:r w:rsidRPr="00702C84">
        <w:rPr>
          <w:rFonts w:ascii="Times New Roman" w:hAnsi="Times New Roman"/>
          <w:b/>
          <w:sz w:val="28"/>
          <w:szCs w:val="28"/>
        </w:rPr>
        <w:t xml:space="preserve">/2017 </w:t>
      </w:r>
      <w:r w:rsidR="005F4DA7">
        <w:rPr>
          <w:rFonts w:ascii="Times New Roman" w:hAnsi="Times New Roman"/>
          <w:b/>
          <w:sz w:val="28"/>
          <w:szCs w:val="28"/>
        </w:rPr>
        <w:t>–</w:t>
      </w:r>
      <w:r w:rsidRPr="00702C84">
        <w:rPr>
          <w:rFonts w:ascii="Times New Roman" w:hAnsi="Times New Roman"/>
          <w:b/>
          <w:sz w:val="28"/>
          <w:szCs w:val="28"/>
        </w:rPr>
        <w:t xml:space="preserve"> </w:t>
      </w:r>
      <w:r w:rsidR="005F4DA7">
        <w:rPr>
          <w:rFonts w:ascii="Times New Roman" w:hAnsi="Times New Roman"/>
          <w:b/>
          <w:sz w:val="28"/>
          <w:szCs w:val="28"/>
        </w:rPr>
        <w:t xml:space="preserve">NOVIDADES NO PREENCHIMENTO DA DIME/DCIP NA APURAÇÃO EM SEPARADO DO DÉBITO DECORRENTE DA UTILIZAÇÃO </w:t>
      </w:r>
      <w:r w:rsidR="005F4DA7" w:rsidRPr="00702C84">
        <w:rPr>
          <w:rFonts w:ascii="Times New Roman" w:hAnsi="Times New Roman"/>
          <w:b/>
          <w:sz w:val="28"/>
          <w:szCs w:val="28"/>
        </w:rPr>
        <w:t xml:space="preserve">DE CRÉDITO PRESUMIDO EM SUBSTITUIÇÃO AOS </w:t>
      </w:r>
      <w:bookmarkStart w:id="0" w:name="_GoBack"/>
      <w:bookmarkEnd w:id="0"/>
      <w:r w:rsidR="005F4DA7" w:rsidRPr="00702C84">
        <w:rPr>
          <w:rFonts w:ascii="Times New Roman" w:hAnsi="Times New Roman"/>
          <w:b/>
          <w:sz w:val="28"/>
          <w:szCs w:val="28"/>
        </w:rPr>
        <w:t>CRÉDITOS PELA ENTRADA</w:t>
      </w:r>
    </w:p>
    <w:p w:rsidR="005F4DA7" w:rsidRDefault="005F4DA7" w:rsidP="00B802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4DC0" w:rsidRDefault="00404DC0" w:rsidP="00B802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4DC0" w:rsidRPr="00EA2FEA" w:rsidRDefault="005F4DA7" w:rsidP="00B802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A2FEA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EA2FEA">
        <w:rPr>
          <w:rFonts w:ascii="Times New Roman" w:hAnsi="Times New Roman"/>
          <w:b/>
          <w:sz w:val="24"/>
          <w:szCs w:val="24"/>
        </w:rPr>
        <w:t xml:space="preserve">) </w:t>
      </w:r>
      <w:r w:rsidR="00404DC0" w:rsidRPr="00EA2FEA">
        <w:rPr>
          <w:rFonts w:ascii="Times New Roman" w:hAnsi="Times New Roman"/>
          <w:b/>
          <w:sz w:val="24"/>
          <w:szCs w:val="24"/>
        </w:rPr>
        <w:t>Saldo Credor no Quadro 14 para DIME sem Movimento</w:t>
      </w:r>
      <w:r w:rsidR="00A52458">
        <w:rPr>
          <w:rFonts w:ascii="Times New Roman" w:hAnsi="Times New Roman"/>
          <w:b/>
          <w:sz w:val="24"/>
          <w:szCs w:val="24"/>
        </w:rPr>
        <w:t xml:space="preserve"> (Quadro 00 – item 120 – códigos 1 e 2)</w:t>
      </w:r>
    </w:p>
    <w:p w:rsidR="005F4DA7" w:rsidRDefault="005F4DA7" w:rsidP="00B802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4DC0" w:rsidRDefault="00404DC0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404DC0">
        <w:rPr>
          <w:rFonts w:ascii="Times New Roman" w:eastAsia="Times New Roman" w:hAnsi="Times New Roman"/>
          <w:sz w:val="24"/>
          <w:szCs w:val="24"/>
          <w:lang w:eastAsia="pt-BR"/>
        </w:rPr>
        <w:t xml:space="preserve"> contribuinte apurar Saldo Credor para 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Mês Seguinte no Quadro 14 </w:t>
      </w:r>
      <w:r w:rsidR="00EA2FEA">
        <w:rPr>
          <w:rFonts w:ascii="Times New Roman" w:eastAsia="Times New Roman" w:hAnsi="Times New Roman"/>
          <w:sz w:val="24"/>
          <w:szCs w:val="24"/>
          <w:lang w:eastAsia="pt-BR"/>
        </w:rPr>
        <w:t xml:space="preserve">(14198)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 não possuir Movimento </w:t>
      </w:r>
      <w:r w:rsidR="00EA2FEA">
        <w:rPr>
          <w:rFonts w:ascii="Times New Roman" w:eastAsia="Times New Roman" w:hAnsi="Times New Roman"/>
          <w:sz w:val="24"/>
          <w:szCs w:val="24"/>
          <w:lang w:eastAsia="pt-BR"/>
        </w:rPr>
        <w:t xml:space="preserve">nas demais operações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deverá observar os seguintes procedimentos n</w:t>
      </w:r>
      <w:r w:rsidR="00EA2FEA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A2FEA">
        <w:rPr>
          <w:rFonts w:ascii="Times New Roman" w:eastAsia="Times New Roman" w:hAnsi="Times New Roman"/>
          <w:sz w:val="24"/>
          <w:szCs w:val="24"/>
          <w:lang w:eastAsia="pt-BR"/>
        </w:rPr>
        <w:t>preenchimento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da DIME:</w:t>
      </w:r>
    </w:p>
    <w:p w:rsidR="00404DC0" w:rsidRDefault="00404DC0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04DC0" w:rsidRPr="00404DC0" w:rsidRDefault="00404DC0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no caso de </w:t>
      </w:r>
      <w:r w:rsidRPr="00EA2FE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não </w:t>
      </w:r>
      <w:r w:rsidR="00EA2FEA">
        <w:rPr>
          <w:rFonts w:ascii="Times New Roman" w:eastAsia="Times New Roman" w:hAnsi="Times New Roman"/>
          <w:b/>
          <w:sz w:val="24"/>
          <w:szCs w:val="24"/>
          <w:lang w:eastAsia="pt-BR"/>
        </w:rPr>
        <w:t>apresentar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Saldo Credor </w:t>
      </w:r>
      <w:r w:rsidR="00EA2FEA">
        <w:rPr>
          <w:rFonts w:ascii="Times New Roman" w:eastAsia="Times New Roman" w:hAnsi="Times New Roman"/>
          <w:sz w:val="24"/>
          <w:szCs w:val="24"/>
          <w:lang w:eastAsia="pt-BR"/>
        </w:rPr>
        <w:t xml:space="preserve">para o Período Seguinte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Quadro 09 </w:t>
      </w:r>
      <w:r w:rsidR="00EA2FEA">
        <w:rPr>
          <w:rFonts w:ascii="Times New Roman" w:eastAsia="Times New Roman" w:hAnsi="Times New Roman"/>
          <w:sz w:val="24"/>
          <w:szCs w:val="24"/>
          <w:lang w:eastAsia="pt-BR"/>
        </w:rPr>
        <w:t>(09998)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deverá </w:t>
      </w:r>
      <w:r w:rsidR="00EA2FEA">
        <w:rPr>
          <w:rFonts w:ascii="Times New Roman" w:eastAsia="Times New Roman" w:hAnsi="Times New Roman"/>
          <w:sz w:val="24"/>
          <w:szCs w:val="24"/>
          <w:lang w:eastAsia="pt-BR"/>
        </w:rPr>
        <w:t xml:space="preserve">indicar </w:t>
      </w:r>
      <w:r w:rsidR="00154B4B">
        <w:rPr>
          <w:rFonts w:ascii="Times New Roman" w:eastAsia="Times New Roman" w:hAnsi="Times New Roman"/>
          <w:sz w:val="24"/>
          <w:szCs w:val="24"/>
          <w:lang w:eastAsia="pt-BR"/>
        </w:rPr>
        <w:t>no Quadro 0</w:t>
      </w:r>
      <w:r w:rsidR="00A52458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154B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como Tipo de Movimento</w:t>
      </w:r>
      <w:r w:rsidR="00EA2FEA">
        <w:rPr>
          <w:rFonts w:ascii="Times New Roman" w:eastAsia="Times New Roman" w:hAnsi="Times New Roman"/>
          <w:sz w:val="24"/>
          <w:szCs w:val="24"/>
          <w:lang w:eastAsia="pt-BR"/>
        </w:rPr>
        <w:t xml:space="preserve"> o código </w:t>
      </w:r>
      <w:r w:rsidR="00EA2FEA" w:rsidRPr="00EA2FEA">
        <w:rPr>
          <w:rFonts w:ascii="Times New Roman" w:eastAsia="Times New Roman" w:hAnsi="Times New Roman"/>
          <w:b/>
          <w:sz w:val="24"/>
          <w:szCs w:val="24"/>
          <w:lang w:eastAsia="pt-BR"/>
        </w:rPr>
        <w:t>1 = Sem movimento e sem saldo</w:t>
      </w:r>
      <w:r w:rsidR="00EA2FEA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</w:p>
    <w:p w:rsidR="00404DC0" w:rsidRDefault="00404DC0" w:rsidP="00B802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4DC0" w:rsidRDefault="00EA2FEA" w:rsidP="00B802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EA2FEA">
        <w:rPr>
          <w:rFonts w:ascii="Times New Roman" w:eastAsia="Times New Roman" w:hAnsi="Times New Roman"/>
          <w:sz w:val="24"/>
          <w:szCs w:val="24"/>
          <w:lang w:eastAsia="pt-BR"/>
        </w:rPr>
        <w:t>- no caso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apresentar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Saldo</w:t>
      </w:r>
      <w:r w:rsidRPr="00EA2FE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Credor para o Período Seguinte no Quadro 09 (09998), deverá indicar </w:t>
      </w:r>
      <w:r w:rsidR="00154B4B">
        <w:rPr>
          <w:rFonts w:ascii="Times New Roman" w:eastAsia="Times New Roman" w:hAnsi="Times New Roman"/>
          <w:sz w:val="24"/>
          <w:szCs w:val="24"/>
          <w:lang w:eastAsia="pt-BR"/>
        </w:rPr>
        <w:t>no Quadro 0</w:t>
      </w:r>
      <w:r w:rsidR="00A52458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154B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como Tipo de Movimento o código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Pr="00EA2FE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= Sem movimento e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com</w:t>
      </w:r>
      <w:r w:rsidRPr="00EA2FE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saldo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p w:rsidR="005F6F23" w:rsidRDefault="005F6F23" w:rsidP="00B802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EA2FEA" w:rsidRDefault="00EA2FEA" w:rsidP="00B802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2458" w:rsidRDefault="00404DC0" w:rsidP="005B6F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12B9A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612B9A">
        <w:rPr>
          <w:rFonts w:ascii="Times New Roman" w:hAnsi="Times New Roman"/>
          <w:b/>
          <w:sz w:val="24"/>
          <w:szCs w:val="24"/>
        </w:rPr>
        <w:t xml:space="preserve">) </w:t>
      </w:r>
      <w:r w:rsidR="007D471B">
        <w:rPr>
          <w:rFonts w:ascii="Times New Roman" w:hAnsi="Times New Roman"/>
          <w:b/>
          <w:sz w:val="24"/>
          <w:szCs w:val="24"/>
        </w:rPr>
        <w:t xml:space="preserve">Procedimentos para </w:t>
      </w:r>
      <w:r w:rsidR="005B6FEB">
        <w:rPr>
          <w:rFonts w:ascii="Times New Roman" w:hAnsi="Times New Roman"/>
          <w:b/>
          <w:sz w:val="24"/>
          <w:szCs w:val="24"/>
        </w:rPr>
        <w:t xml:space="preserve">lançamento do débito de ICMS e a </w:t>
      </w:r>
      <w:r w:rsidR="00A52458">
        <w:rPr>
          <w:rFonts w:ascii="Times New Roman" w:hAnsi="Times New Roman"/>
          <w:b/>
          <w:sz w:val="24"/>
          <w:szCs w:val="24"/>
        </w:rPr>
        <w:t xml:space="preserve">correspondente </w:t>
      </w:r>
      <w:r w:rsidR="005B6FEB">
        <w:rPr>
          <w:rFonts w:ascii="Times New Roman" w:hAnsi="Times New Roman"/>
          <w:b/>
          <w:sz w:val="24"/>
          <w:szCs w:val="24"/>
        </w:rPr>
        <w:t>apropriação do crédito presumido</w:t>
      </w:r>
      <w:r w:rsidR="005B6FEB" w:rsidRPr="005B6FEB">
        <w:rPr>
          <w:rFonts w:ascii="Times New Roman" w:hAnsi="Times New Roman"/>
          <w:b/>
          <w:sz w:val="24"/>
          <w:szCs w:val="24"/>
        </w:rPr>
        <w:t xml:space="preserve"> </w:t>
      </w:r>
      <w:r w:rsidR="005B6FEB">
        <w:rPr>
          <w:rFonts w:ascii="Times New Roman" w:hAnsi="Times New Roman"/>
          <w:b/>
          <w:sz w:val="24"/>
          <w:szCs w:val="24"/>
        </w:rPr>
        <w:t>extemporaneamente</w:t>
      </w:r>
      <w:r w:rsidR="00154B4B">
        <w:rPr>
          <w:rFonts w:ascii="Times New Roman" w:hAnsi="Times New Roman"/>
          <w:b/>
          <w:sz w:val="24"/>
          <w:szCs w:val="24"/>
        </w:rPr>
        <w:t xml:space="preserve"> quando na referência original não foi apurado valor de imposto a recolher</w:t>
      </w:r>
      <w:r w:rsidR="006F47AF">
        <w:rPr>
          <w:rFonts w:ascii="Times New Roman" w:hAnsi="Times New Roman"/>
          <w:b/>
          <w:sz w:val="24"/>
          <w:szCs w:val="24"/>
        </w:rPr>
        <w:t xml:space="preserve"> suficiente</w:t>
      </w:r>
      <w:r w:rsidR="00154B4B">
        <w:rPr>
          <w:rFonts w:ascii="Times New Roman" w:hAnsi="Times New Roman"/>
          <w:b/>
          <w:sz w:val="24"/>
          <w:szCs w:val="24"/>
        </w:rPr>
        <w:t xml:space="preserve"> (quadro 09 item 999) </w:t>
      </w:r>
      <w:r w:rsidR="00A52458">
        <w:rPr>
          <w:rFonts w:ascii="Times New Roman" w:hAnsi="Times New Roman"/>
          <w:b/>
          <w:sz w:val="24"/>
          <w:szCs w:val="24"/>
        </w:rPr>
        <w:t>considerando o devido na apuração em separado que não foi calculado à época.</w:t>
      </w:r>
    </w:p>
    <w:p w:rsidR="00A52458" w:rsidRDefault="00A52458" w:rsidP="005B6F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6FEB" w:rsidRDefault="007D471B" w:rsidP="005B6F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D471B">
        <w:rPr>
          <w:rFonts w:ascii="Times New Roman" w:eastAsia="Times New Roman" w:hAnsi="Times New Roman"/>
          <w:sz w:val="24"/>
          <w:szCs w:val="24"/>
          <w:lang w:eastAsia="pt-BR"/>
        </w:rPr>
        <w:t>Considerando</w:t>
      </w:r>
      <w:r w:rsidR="005B6FEB">
        <w:rPr>
          <w:rFonts w:ascii="Times New Roman" w:eastAsia="Times New Roman" w:hAnsi="Times New Roman"/>
          <w:sz w:val="24"/>
          <w:szCs w:val="24"/>
          <w:lang w:eastAsia="pt-BR"/>
        </w:rPr>
        <w:t xml:space="preserve">: </w:t>
      </w:r>
    </w:p>
    <w:p w:rsidR="005B6FEB" w:rsidRDefault="005B6FEB" w:rsidP="005B6F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B6FEB" w:rsidRDefault="005B6FEB" w:rsidP="005B6F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que o débito apurado em separado devido pela utilização do crédito presumido em substituição aos créditos pelas entradas é devido no período de referência onde ocorreu a efetiva saída contemplada com o crédito presumido;</w:t>
      </w:r>
    </w:p>
    <w:p w:rsidR="005B6FEB" w:rsidRDefault="005B6FEB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B6FEB" w:rsidRDefault="005B6FEB" w:rsidP="00B802C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 w:rsidR="005439B6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prazo </w:t>
      </w:r>
      <w:r w:rsidR="005439B6" w:rsidRPr="005B6FEB">
        <w:rPr>
          <w:rFonts w:ascii="Times New Roman" w:eastAsia="Times New Roman" w:hAnsi="Times New Roman"/>
          <w:sz w:val="24"/>
          <w:szCs w:val="24"/>
          <w:lang w:eastAsia="pt-BR"/>
        </w:rPr>
        <w:t xml:space="preserve">previsto para </w:t>
      </w:r>
      <w:r w:rsidR="005439B6">
        <w:rPr>
          <w:rFonts w:ascii="Times New Roman" w:eastAsia="Times New Roman" w:hAnsi="Times New Roman"/>
          <w:sz w:val="24"/>
          <w:szCs w:val="24"/>
          <w:lang w:eastAsia="pt-BR"/>
        </w:rPr>
        <w:t xml:space="preserve">gerar </w:t>
      </w:r>
      <w:r w:rsidR="005439B6" w:rsidRPr="005B6FEB">
        <w:rPr>
          <w:rFonts w:ascii="Times New Roman" w:eastAsia="Times New Roman" w:hAnsi="Times New Roman"/>
          <w:sz w:val="24"/>
          <w:szCs w:val="24"/>
          <w:lang w:eastAsia="pt-BR"/>
        </w:rPr>
        <w:t xml:space="preserve">DCIP </w:t>
      </w:r>
      <w:r w:rsidR="005439B6">
        <w:rPr>
          <w:rFonts w:ascii="Times New Roman" w:eastAsia="Times New Roman" w:hAnsi="Times New Roman"/>
          <w:sz w:val="24"/>
          <w:szCs w:val="24"/>
          <w:lang w:eastAsia="pt-BR"/>
        </w:rPr>
        <w:t xml:space="preserve">e </w:t>
      </w:r>
      <w:r w:rsidR="005439B6" w:rsidRPr="005B6FEB">
        <w:rPr>
          <w:rFonts w:ascii="Times New Roman" w:eastAsia="Times New Roman" w:hAnsi="Times New Roman"/>
          <w:sz w:val="24"/>
          <w:szCs w:val="24"/>
          <w:lang w:eastAsia="pt-BR"/>
        </w:rPr>
        <w:t>registra</w:t>
      </w:r>
      <w:r w:rsidR="005439B6">
        <w:rPr>
          <w:rFonts w:ascii="Times New Roman" w:eastAsia="Times New Roman" w:hAnsi="Times New Roman"/>
          <w:sz w:val="24"/>
          <w:szCs w:val="24"/>
          <w:lang w:eastAsia="pt-BR"/>
        </w:rPr>
        <w:t>-la</w:t>
      </w:r>
      <w:r w:rsidR="005439B6" w:rsidRPr="005B6FEB">
        <w:rPr>
          <w:rFonts w:ascii="Times New Roman" w:eastAsia="Times New Roman" w:hAnsi="Times New Roman"/>
          <w:sz w:val="24"/>
          <w:szCs w:val="24"/>
          <w:lang w:eastAsia="pt-BR"/>
        </w:rPr>
        <w:t xml:space="preserve"> a em DIME</w:t>
      </w:r>
      <w:r w:rsidR="005439B6">
        <w:rPr>
          <w:rFonts w:ascii="Times New Roman" w:eastAsia="Times New Roman" w:hAnsi="Times New Roman"/>
          <w:sz w:val="24"/>
          <w:szCs w:val="24"/>
          <w:lang w:eastAsia="pt-BR"/>
        </w:rPr>
        <w:t xml:space="preserve"> é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até o </w:t>
      </w:r>
      <w:r w:rsidRPr="005B6FEB">
        <w:rPr>
          <w:rFonts w:ascii="Times New Roman" w:eastAsia="Times New Roman" w:hAnsi="Times New Roman"/>
          <w:sz w:val="24"/>
          <w:szCs w:val="24"/>
          <w:lang w:eastAsia="pt-BR"/>
        </w:rPr>
        <w:t>até o último dia do terceiro mês seguinte ao do período de referência;</w:t>
      </w:r>
    </w:p>
    <w:p w:rsidR="005B6FEB" w:rsidRDefault="005B6FEB" w:rsidP="00B802CC">
      <w:pPr>
        <w:spacing w:after="0" w:line="240" w:lineRule="auto"/>
        <w:jc w:val="both"/>
        <w:rPr>
          <w:rFonts w:ascii="Arial" w:hAnsi="Arial" w:cs="Arial"/>
          <w:b/>
        </w:rPr>
      </w:pPr>
    </w:p>
    <w:p w:rsidR="00584ED1" w:rsidRPr="00584ED1" w:rsidRDefault="00584ED1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84ED1">
        <w:rPr>
          <w:rFonts w:ascii="Times New Roman" w:eastAsia="Times New Roman" w:hAnsi="Times New Roman"/>
          <w:sz w:val="24"/>
          <w:szCs w:val="24"/>
          <w:lang w:eastAsia="pt-BR"/>
        </w:rPr>
        <w:t>Deverão ser adotadas as seguintes providências:</w:t>
      </w:r>
    </w:p>
    <w:p w:rsidR="00584ED1" w:rsidRDefault="00584ED1" w:rsidP="00B802CC">
      <w:pPr>
        <w:spacing w:after="0" w:line="240" w:lineRule="auto"/>
        <w:jc w:val="both"/>
        <w:rPr>
          <w:rFonts w:ascii="Arial" w:hAnsi="Arial" w:cs="Arial"/>
          <w:b/>
        </w:rPr>
      </w:pPr>
    </w:p>
    <w:p w:rsidR="00584ED1" w:rsidRPr="005657E4" w:rsidRDefault="005657E4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657E4">
        <w:rPr>
          <w:rFonts w:ascii="Times New Roman" w:eastAsia="Times New Roman" w:hAnsi="Times New Roman"/>
          <w:sz w:val="24"/>
          <w:szCs w:val="24"/>
          <w:lang w:eastAsia="pt-BR"/>
        </w:rPr>
        <w:t xml:space="preserve">A) </w:t>
      </w:r>
      <w:r w:rsidR="00AF5A20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etificar DIME do período de referência onde o débito deveria ter sido apurado em separado </w:t>
      </w:r>
      <w:r w:rsidRPr="0009074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(exemplo: </w:t>
      </w:r>
      <w:r w:rsidR="005439B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referência </w:t>
      </w:r>
      <w:r w:rsidRPr="0009074B">
        <w:rPr>
          <w:rFonts w:ascii="Times New Roman" w:eastAsia="Times New Roman" w:hAnsi="Times New Roman"/>
          <w:b/>
          <w:sz w:val="24"/>
          <w:szCs w:val="24"/>
          <w:lang w:eastAsia="pt-BR"/>
        </w:rPr>
        <w:t>04/2017)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</w:t>
      </w:r>
      <w:r w:rsidRPr="003F5D60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informando </w:t>
      </w:r>
      <w:r w:rsidR="00AF5A20" w:rsidRPr="003F5D60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no item 050 do Quadro 14 </w:t>
      </w:r>
      <w:r w:rsidRPr="003F5D60">
        <w:rPr>
          <w:rFonts w:ascii="Times New Roman" w:eastAsia="Times New Roman" w:hAnsi="Times New Roman"/>
          <w:b/>
          <w:sz w:val="24"/>
          <w:szCs w:val="24"/>
          <w:lang w:eastAsia="pt-BR"/>
        </w:rPr>
        <w:t>o valor débito devido apurado extemporaneamente</w:t>
      </w:r>
      <w:r w:rsidR="00AF5A20">
        <w:rPr>
          <w:rFonts w:ascii="Times New Roman" w:eastAsia="Times New Roman" w:hAnsi="Times New Roman"/>
          <w:sz w:val="24"/>
          <w:szCs w:val="24"/>
          <w:lang w:eastAsia="pt-BR"/>
        </w:rPr>
        <w:t xml:space="preserve"> (ver A.1)</w:t>
      </w:r>
      <w:r w:rsidRPr="005657E4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</w:p>
    <w:p w:rsidR="00584ED1" w:rsidRPr="005657E4" w:rsidRDefault="00584ED1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84ED1" w:rsidRDefault="00AF5A20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A20">
        <w:rPr>
          <w:rFonts w:ascii="Times New Roman" w:eastAsia="Times New Roman" w:hAnsi="Times New Roman"/>
          <w:sz w:val="24"/>
          <w:szCs w:val="24"/>
          <w:lang w:eastAsia="pt-BR"/>
        </w:rPr>
        <w:t>A.</w:t>
      </w:r>
      <w:proofErr w:type="gramStart"/>
      <w:r w:rsidRPr="00AF5A20">
        <w:rPr>
          <w:rFonts w:ascii="Times New Roman" w:eastAsia="Times New Roman" w:hAnsi="Times New Roman"/>
          <w:sz w:val="24"/>
          <w:szCs w:val="24"/>
          <w:lang w:eastAsia="pt-BR"/>
        </w:rPr>
        <w:t>1)</w:t>
      </w:r>
      <w:proofErr w:type="gramEnd"/>
      <w:r w:rsidRPr="00AF5A20">
        <w:rPr>
          <w:rFonts w:ascii="Times New Roman" w:eastAsia="Times New Roman" w:hAnsi="Times New Roman"/>
          <w:sz w:val="24"/>
          <w:szCs w:val="24"/>
          <w:lang w:eastAsia="pt-BR"/>
        </w:rPr>
        <w:t xml:space="preserve"> o débito será a diferença correspondente à saída em operação ou prestação contemplada com o benefício e cujo crédito presumido foi apropriado extemporaneamente em período de referência diverso;</w:t>
      </w:r>
    </w:p>
    <w:p w:rsidR="006B6243" w:rsidRDefault="006B6243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52458" w:rsidRDefault="006B6243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2)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ajustar o valor do item 050 ao saldo do imposto a recolher efetivament</w:t>
      </w:r>
      <w:r w:rsidR="00A52458">
        <w:rPr>
          <w:rFonts w:ascii="Times New Roman" w:eastAsia="Times New Roman" w:hAnsi="Times New Roman"/>
          <w:sz w:val="24"/>
          <w:szCs w:val="24"/>
          <w:lang w:eastAsia="pt-BR"/>
        </w:rPr>
        <w:t>e devido na referência original (soma do apurado no item 999 do Quadro 09 ao que foi apurado originalmente no Quadro 14).</w:t>
      </w:r>
    </w:p>
    <w:p w:rsidR="00AF5A20" w:rsidRDefault="00AF5A20" w:rsidP="00B802CC">
      <w:pPr>
        <w:spacing w:after="0" w:line="240" w:lineRule="auto"/>
        <w:jc w:val="both"/>
        <w:rPr>
          <w:rFonts w:ascii="Arial" w:hAnsi="Arial" w:cs="Arial"/>
          <w:b/>
        </w:rPr>
      </w:pPr>
    </w:p>
    <w:p w:rsidR="00AF5A20" w:rsidRDefault="00AF5A20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71B9" w:rsidRDefault="00720AFD" w:rsidP="00B07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B) </w:t>
      </w:r>
      <w:r w:rsidR="00B071B9">
        <w:rPr>
          <w:rFonts w:ascii="Times New Roman" w:eastAsia="Times New Roman" w:hAnsi="Times New Roman"/>
          <w:sz w:val="24"/>
          <w:szCs w:val="24"/>
          <w:lang w:eastAsia="pt-BR"/>
        </w:rPr>
        <w:t xml:space="preserve">no período de referência atual </w:t>
      </w:r>
      <w:r w:rsidR="00B071B9" w:rsidRPr="0009074B">
        <w:rPr>
          <w:rFonts w:ascii="Times New Roman" w:eastAsia="Times New Roman" w:hAnsi="Times New Roman"/>
          <w:b/>
          <w:sz w:val="24"/>
          <w:szCs w:val="24"/>
          <w:lang w:eastAsia="pt-BR"/>
        </w:rPr>
        <w:t>(exemplo: 07/2017)</w:t>
      </w:r>
      <w:r w:rsidR="00B071B9">
        <w:rPr>
          <w:rFonts w:ascii="Times New Roman" w:eastAsia="Times New Roman" w:hAnsi="Times New Roman"/>
          <w:sz w:val="24"/>
          <w:szCs w:val="24"/>
          <w:lang w:eastAsia="pt-BR"/>
        </w:rPr>
        <w:t xml:space="preserve"> deve gerar DCIP de Crédito Presumido cabível ou adicionar ao valor incorrido no mês, o montante do crédito presumido não apropriado (DCIP não informada no quadro 46) no período de referência onde era cabível </w:t>
      </w:r>
      <w:r w:rsidR="00B071B9" w:rsidRPr="0009074B">
        <w:rPr>
          <w:rFonts w:ascii="Times New Roman" w:eastAsia="Times New Roman" w:hAnsi="Times New Roman"/>
          <w:b/>
          <w:sz w:val="24"/>
          <w:szCs w:val="24"/>
          <w:lang w:eastAsia="pt-BR"/>
        </w:rPr>
        <w:t>(exemplo: 04/2017)</w:t>
      </w:r>
      <w:r w:rsidR="005F6F2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720AFD" w:rsidRDefault="00720AFD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20AFD" w:rsidRPr="00DD26B0" w:rsidRDefault="00B071B9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C) no período de referência atual </w:t>
      </w:r>
      <w:r w:rsidRPr="00DD26B0">
        <w:rPr>
          <w:rFonts w:ascii="Times New Roman" w:eastAsia="Times New Roman" w:hAnsi="Times New Roman"/>
          <w:sz w:val="24"/>
          <w:szCs w:val="24"/>
          <w:lang w:eastAsia="pt-BR"/>
        </w:rPr>
        <w:t>(exemplo: 07/2017)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deve gerar DCIP</w:t>
      </w:r>
      <w:r w:rsidRPr="00DD26B0">
        <w:rPr>
          <w:rFonts w:ascii="Times New Roman" w:eastAsia="Times New Roman" w:hAnsi="Times New Roman"/>
          <w:sz w:val="24"/>
          <w:szCs w:val="24"/>
          <w:lang w:eastAsia="pt-BR"/>
        </w:rPr>
        <w:t xml:space="preserve"> de Estorno de Débito do </w:t>
      </w:r>
      <w:r w:rsidR="00DD26B0" w:rsidRPr="00DD26B0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Pr="00DD26B0">
        <w:rPr>
          <w:rFonts w:ascii="Times New Roman" w:eastAsia="Times New Roman" w:hAnsi="Times New Roman"/>
          <w:sz w:val="24"/>
          <w:szCs w:val="24"/>
          <w:lang w:eastAsia="pt-BR"/>
        </w:rPr>
        <w:t>Subtipo 15 - ESTORNO DE DÉBITO CORRESPONDENTE AO VALOR DO ICMS APURADO EM SEPARADO E DECLARADO EXTEMPORANEAMENTE NO ITEM 050 DO QUADRO 14</w:t>
      </w:r>
      <w:r w:rsidR="00DD26B0" w:rsidRPr="00DD26B0">
        <w:rPr>
          <w:rFonts w:ascii="Times New Roman" w:eastAsia="Times New Roman" w:hAnsi="Times New Roman"/>
          <w:sz w:val="24"/>
          <w:szCs w:val="24"/>
          <w:lang w:eastAsia="pt-BR"/>
        </w:rPr>
        <w:t xml:space="preserve">”, de valor igual ao débito informado no item 050 do Quadro no período de </w:t>
      </w:r>
      <w:r w:rsidR="005F6F23">
        <w:rPr>
          <w:rFonts w:ascii="Times New Roman" w:eastAsia="Times New Roman" w:hAnsi="Times New Roman"/>
          <w:sz w:val="24"/>
          <w:szCs w:val="24"/>
          <w:lang w:eastAsia="pt-BR"/>
        </w:rPr>
        <w:t>referência correspondente (C.1);</w:t>
      </w:r>
    </w:p>
    <w:p w:rsidR="00DD26B0" w:rsidRDefault="00DD26B0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F5A20" w:rsidRDefault="00DD26B0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C.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1)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770D8">
        <w:rPr>
          <w:rFonts w:ascii="Times New Roman" w:eastAsia="Times New Roman" w:hAnsi="Times New Roman"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 geração da DCIP do Estorno de Débito subtipo 15 será exigido o Número SAT “Período de Referência” </w:t>
      </w:r>
      <w:r w:rsidR="00A770D8">
        <w:rPr>
          <w:rFonts w:ascii="Times New Roman" w:eastAsia="Times New Roman" w:hAnsi="Times New Roman"/>
          <w:sz w:val="24"/>
          <w:szCs w:val="24"/>
          <w:lang w:eastAsia="pt-BR"/>
        </w:rPr>
        <w:t xml:space="preserve">que é o período de referência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no qual foi informado o débito extemporâneo no item 050 do Quadro 14 da DIME.</w:t>
      </w:r>
      <w:r w:rsidR="006B6243">
        <w:rPr>
          <w:rFonts w:ascii="Times New Roman" w:eastAsia="Times New Roman" w:hAnsi="Times New Roman"/>
          <w:sz w:val="24"/>
          <w:szCs w:val="24"/>
          <w:lang w:eastAsia="pt-BR"/>
        </w:rPr>
        <w:t xml:space="preserve"> Numa DCIP pode ser informado mais de um período de referência </w:t>
      </w:r>
      <w:r w:rsidR="00A770D8">
        <w:rPr>
          <w:rFonts w:ascii="Times New Roman" w:eastAsia="Times New Roman" w:hAnsi="Times New Roman"/>
          <w:sz w:val="24"/>
          <w:szCs w:val="24"/>
          <w:lang w:eastAsia="pt-BR"/>
        </w:rPr>
        <w:t>para o qual foi i</w:t>
      </w:r>
      <w:r w:rsidR="006B6243">
        <w:rPr>
          <w:rFonts w:ascii="Times New Roman" w:eastAsia="Times New Roman" w:hAnsi="Times New Roman"/>
          <w:sz w:val="24"/>
          <w:szCs w:val="24"/>
          <w:lang w:eastAsia="pt-BR"/>
        </w:rPr>
        <w:t>nformado o item 050.</w:t>
      </w:r>
    </w:p>
    <w:p w:rsidR="00DD26B0" w:rsidRDefault="00DD26B0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B6243" w:rsidRDefault="00DD26B0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6243">
        <w:rPr>
          <w:rFonts w:ascii="Times New Roman" w:eastAsia="Times New Roman" w:hAnsi="Times New Roman"/>
          <w:b/>
          <w:sz w:val="24"/>
          <w:szCs w:val="24"/>
          <w:lang w:eastAsia="pt-BR"/>
        </w:rPr>
        <w:t>ATENÇÃO: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B6243">
        <w:rPr>
          <w:rFonts w:ascii="Times New Roman" w:eastAsia="Times New Roman" w:hAnsi="Times New Roman"/>
          <w:sz w:val="24"/>
          <w:szCs w:val="24"/>
          <w:lang w:eastAsia="pt-BR"/>
        </w:rPr>
        <w:t>Após enviar a DIME retificativa com definido no item A, deve-se aguardar um tempo mínimo de seis horas para então gerar a DCIP prevista no item C.</w:t>
      </w:r>
    </w:p>
    <w:p w:rsidR="006B6243" w:rsidRDefault="006B6243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D26B0" w:rsidRDefault="00DD26B0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DD26B0" w:rsidSect="0080252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B9F"/>
    <w:multiLevelType w:val="multilevel"/>
    <w:tmpl w:val="007AA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4C"/>
    <w:rsid w:val="00003B29"/>
    <w:rsid w:val="00007243"/>
    <w:rsid w:val="000227A7"/>
    <w:rsid w:val="00037D8C"/>
    <w:rsid w:val="00055833"/>
    <w:rsid w:val="00066DC9"/>
    <w:rsid w:val="0009074B"/>
    <w:rsid w:val="000913A2"/>
    <w:rsid w:val="000A20B8"/>
    <w:rsid w:val="000F615B"/>
    <w:rsid w:val="00154B4B"/>
    <w:rsid w:val="001704FC"/>
    <w:rsid w:val="001A240C"/>
    <w:rsid w:val="001A3E0E"/>
    <w:rsid w:val="001A4021"/>
    <w:rsid w:val="001B51A7"/>
    <w:rsid w:val="0022534C"/>
    <w:rsid w:val="00225754"/>
    <w:rsid w:val="002350C7"/>
    <w:rsid w:val="00241F3C"/>
    <w:rsid w:val="0025178D"/>
    <w:rsid w:val="00255EE7"/>
    <w:rsid w:val="002607AE"/>
    <w:rsid w:val="002D34ED"/>
    <w:rsid w:val="0036426D"/>
    <w:rsid w:val="003900C9"/>
    <w:rsid w:val="00392D7B"/>
    <w:rsid w:val="003D082A"/>
    <w:rsid w:val="003D79F4"/>
    <w:rsid w:val="003F2490"/>
    <w:rsid w:val="003F5D60"/>
    <w:rsid w:val="00404DC0"/>
    <w:rsid w:val="0041335F"/>
    <w:rsid w:val="004417DB"/>
    <w:rsid w:val="00446D17"/>
    <w:rsid w:val="00453945"/>
    <w:rsid w:val="00462EDD"/>
    <w:rsid w:val="00466810"/>
    <w:rsid w:val="0046724C"/>
    <w:rsid w:val="0047693E"/>
    <w:rsid w:val="005259FC"/>
    <w:rsid w:val="00532678"/>
    <w:rsid w:val="005439B6"/>
    <w:rsid w:val="005657E4"/>
    <w:rsid w:val="00574D7B"/>
    <w:rsid w:val="0058131C"/>
    <w:rsid w:val="00584ED1"/>
    <w:rsid w:val="005A0A42"/>
    <w:rsid w:val="005B08A9"/>
    <w:rsid w:val="005B6FEB"/>
    <w:rsid w:val="005D5F30"/>
    <w:rsid w:val="005F0CC6"/>
    <w:rsid w:val="005F449D"/>
    <w:rsid w:val="005F4DA7"/>
    <w:rsid w:val="005F6F23"/>
    <w:rsid w:val="00604321"/>
    <w:rsid w:val="00612B9A"/>
    <w:rsid w:val="00626282"/>
    <w:rsid w:val="00670636"/>
    <w:rsid w:val="006B6243"/>
    <w:rsid w:val="006F47AF"/>
    <w:rsid w:val="00702C84"/>
    <w:rsid w:val="0070312C"/>
    <w:rsid w:val="00720AFD"/>
    <w:rsid w:val="00727F10"/>
    <w:rsid w:val="00793859"/>
    <w:rsid w:val="007A5ECF"/>
    <w:rsid w:val="007B01B3"/>
    <w:rsid w:val="007D471B"/>
    <w:rsid w:val="00802528"/>
    <w:rsid w:val="00812F5C"/>
    <w:rsid w:val="00841710"/>
    <w:rsid w:val="00854BC0"/>
    <w:rsid w:val="00876341"/>
    <w:rsid w:val="00882690"/>
    <w:rsid w:val="008870B9"/>
    <w:rsid w:val="008B7618"/>
    <w:rsid w:val="00905C5C"/>
    <w:rsid w:val="0091279F"/>
    <w:rsid w:val="00923B2A"/>
    <w:rsid w:val="00941203"/>
    <w:rsid w:val="00956425"/>
    <w:rsid w:val="0098373F"/>
    <w:rsid w:val="009A47BF"/>
    <w:rsid w:val="009E1C03"/>
    <w:rsid w:val="00A03B67"/>
    <w:rsid w:val="00A10DBE"/>
    <w:rsid w:val="00A52458"/>
    <w:rsid w:val="00A54CBF"/>
    <w:rsid w:val="00A64DA8"/>
    <w:rsid w:val="00A70D14"/>
    <w:rsid w:val="00A770D8"/>
    <w:rsid w:val="00AD04A5"/>
    <w:rsid w:val="00AE1015"/>
    <w:rsid w:val="00AF58E1"/>
    <w:rsid w:val="00AF5A20"/>
    <w:rsid w:val="00B071B9"/>
    <w:rsid w:val="00B3410F"/>
    <w:rsid w:val="00B802CC"/>
    <w:rsid w:val="00B955CA"/>
    <w:rsid w:val="00BB2E55"/>
    <w:rsid w:val="00BF4F1B"/>
    <w:rsid w:val="00C05DB3"/>
    <w:rsid w:val="00C24F27"/>
    <w:rsid w:val="00C40DDA"/>
    <w:rsid w:val="00C66587"/>
    <w:rsid w:val="00C77B44"/>
    <w:rsid w:val="00C92460"/>
    <w:rsid w:val="00CC6173"/>
    <w:rsid w:val="00CE3A1A"/>
    <w:rsid w:val="00CF24DF"/>
    <w:rsid w:val="00CF3760"/>
    <w:rsid w:val="00D7032E"/>
    <w:rsid w:val="00D74E73"/>
    <w:rsid w:val="00D9261C"/>
    <w:rsid w:val="00DD26B0"/>
    <w:rsid w:val="00DE5E4E"/>
    <w:rsid w:val="00DF5388"/>
    <w:rsid w:val="00E36A2A"/>
    <w:rsid w:val="00E36BD0"/>
    <w:rsid w:val="00EA0B6B"/>
    <w:rsid w:val="00EA2FEA"/>
    <w:rsid w:val="00F34FA4"/>
    <w:rsid w:val="00F462A3"/>
    <w:rsid w:val="00F51340"/>
    <w:rsid w:val="00F53B6D"/>
    <w:rsid w:val="00F554AF"/>
    <w:rsid w:val="00F73002"/>
    <w:rsid w:val="00F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B2E55"/>
    <w:rPr>
      <w:b/>
      <w:bCs/>
    </w:rPr>
  </w:style>
  <w:style w:type="paragraph" w:styleId="PargrafodaLista">
    <w:name w:val="List Paragraph"/>
    <w:basedOn w:val="Normal"/>
    <w:uiPriority w:val="34"/>
    <w:qFormat/>
    <w:rsid w:val="000A20B8"/>
    <w:pPr>
      <w:ind w:left="720"/>
      <w:contextualSpacing/>
    </w:pPr>
  </w:style>
  <w:style w:type="table" w:styleId="Tabelacomgrade">
    <w:name w:val="Table Grid"/>
    <w:basedOn w:val="Tabelanormal"/>
    <w:uiPriority w:val="59"/>
    <w:rsid w:val="0023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B2E55"/>
    <w:rPr>
      <w:b/>
      <w:bCs/>
    </w:rPr>
  </w:style>
  <w:style w:type="paragraph" w:styleId="PargrafodaLista">
    <w:name w:val="List Paragraph"/>
    <w:basedOn w:val="Normal"/>
    <w:uiPriority w:val="34"/>
    <w:qFormat/>
    <w:rsid w:val="000A20B8"/>
    <w:pPr>
      <w:ind w:left="720"/>
      <w:contextualSpacing/>
    </w:pPr>
  </w:style>
  <w:style w:type="table" w:styleId="Tabelacomgrade">
    <w:name w:val="Table Grid"/>
    <w:basedOn w:val="Tabelanormal"/>
    <w:uiPriority w:val="59"/>
    <w:rsid w:val="0023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72B8B-DFB9-4EB1-AECC-E99E4B49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Baranenko</dc:creator>
  <cp:lastModifiedBy>Max Baranenko</cp:lastModifiedBy>
  <cp:revision>2</cp:revision>
  <dcterms:created xsi:type="dcterms:W3CDTF">2017-08-17T18:26:00Z</dcterms:created>
  <dcterms:modified xsi:type="dcterms:W3CDTF">2017-08-17T18:26:00Z</dcterms:modified>
</cp:coreProperties>
</file>