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EA" w:rsidRPr="00EE653F" w:rsidRDefault="00D973FF" w:rsidP="00EE653F">
      <w:pPr>
        <w:pStyle w:val="Ttulo1"/>
        <w:tabs>
          <w:tab w:val="left" w:pos="9498"/>
          <w:tab w:val="left" w:pos="9781"/>
          <w:tab w:val="left" w:pos="9923"/>
        </w:tabs>
        <w:suppressAutoHyphens w:val="0"/>
        <w:spacing w:line="240" w:lineRule="auto"/>
        <w:ind w:leftChars="0" w:left="709" w:right="-2241" w:firstLineChars="0" w:firstLine="0"/>
        <w:textAlignment w:val="auto"/>
        <w:rPr>
          <w:rFonts w:ascii="Arial" w:hAnsi="Arial" w:cs="Arial"/>
          <w:position w:val="0"/>
          <w:szCs w:val="24"/>
        </w:rPr>
      </w:pPr>
      <w:r>
        <w:rPr>
          <w:rFonts w:ascii="Arial" w:hAnsi="Arial" w:cs="Arial"/>
          <w:positio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7728;visibility:hidden">
            <v:path o:extrusionok="t"/>
            <o:lock v:ext="edit" selection="t"/>
          </v:shape>
        </w:pict>
      </w:r>
      <w:r w:rsidR="004B0CF9" w:rsidRPr="00EE653F">
        <w:rPr>
          <w:rFonts w:ascii="Arial" w:hAnsi="Arial" w:cs="Arial"/>
          <w:position w:val="0"/>
          <w:szCs w:val="24"/>
        </w:rPr>
        <w:t xml:space="preserve">RESOLUÇÃO GGG Nº </w:t>
      </w:r>
      <w:r w:rsidR="009907B9">
        <w:rPr>
          <w:rFonts w:ascii="Arial" w:hAnsi="Arial" w:cs="Arial"/>
          <w:position w:val="0"/>
          <w:szCs w:val="24"/>
        </w:rPr>
        <w:t>020</w:t>
      </w:r>
      <w:r w:rsidR="004B0CF9" w:rsidRPr="00EE653F">
        <w:rPr>
          <w:rFonts w:ascii="Arial" w:hAnsi="Arial" w:cs="Arial"/>
          <w:position w:val="0"/>
          <w:szCs w:val="24"/>
        </w:rPr>
        <w:t>/2021</w:t>
      </w:r>
      <w:r w:rsidR="009907B9">
        <w:rPr>
          <w:rFonts w:ascii="Arial" w:hAnsi="Arial" w:cs="Arial"/>
          <w:position w:val="0"/>
          <w:szCs w:val="24"/>
        </w:rPr>
        <w:t xml:space="preserve"> </w:t>
      </w:r>
    </w:p>
    <w:p w:rsidR="00C073EA" w:rsidRDefault="00C073EA" w:rsidP="004B0CF9">
      <w:pPr>
        <w:ind w:left="0" w:hanging="2"/>
        <w:jc w:val="both"/>
        <w:rPr>
          <w:rFonts w:ascii="Arial" w:eastAsia="Arial" w:hAnsi="Arial" w:cs="Arial"/>
          <w:sz w:val="22"/>
          <w:szCs w:val="22"/>
        </w:rPr>
      </w:pPr>
    </w:p>
    <w:p w:rsidR="00C073EA" w:rsidRDefault="00C073EA" w:rsidP="004B0CF9">
      <w:pPr>
        <w:ind w:left="0" w:hanging="2"/>
        <w:jc w:val="both"/>
        <w:rPr>
          <w:rFonts w:ascii="Arial" w:eastAsia="Arial" w:hAnsi="Arial" w:cs="Arial"/>
          <w:sz w:val="22"/>
          <w:szCs w:val="22"/>
        </w:rPr>
      </w:pPr>
    </w:p>
    <w:p w:rsidR="00C073EA" w:rsidRPr="00EE653F" w:rsidRDefault="004B0CF9" w:rsidP="00EE653F">
      <w:pPr>
        <w:suppressAutoHyphens w:val="0"/>
        <w:spacing w:before="120" w:after="120" w:line="240" w:lineRule="auto"/>
        <w:ind w:leftChars="0" w:left="4536" w:firstLineChars="0" w:firstLine="0"/>
        <w:jc w:val="both"/>
        <w:textAlignment w:val="auto"/>
        <w:outlineLvl w:val="9"/>
        <w:rPr>
          <w:rFonts w:ascii="Arial" w:hAnsi="Arial" w:cs="Arial"/>
          <w:position w:val="0"/>
          <w:sz w:val="24"/>
          <w:szCs w:val="24"/>
        </w:rPr>
      </w:pPr>
      <w:r w:rsidRPr="00EE653F">
        <w:rPr>
          <w:rFonts w:ascii="Arial" w:hAnsi="Arial" w:cs="Arial"/>
          <w:position w:val="0"/>
          <w:sz w:val="24"/>
          <w:szCs w:val="24"/>
        </w:rPr>
        <w:t>Autoriza a distribuição de honorários advocatícios no âmbito das empresas estatais submetidas às diretrizes do Grupo Gestor de Governo.</w:t>
      </w:r>
      <w:r w:rsidR="00B63535">
        <w:rPr>
          <w:rFonts w:ascii="Arial" w:hAnsi="Arial" w:cs="Arial"/>
          <w:position w:val="0"/>
          <w:sz w:val="24"/>
          <w:szCs w:val="24"/>
        </w:rPr>
        <w:t xml:space="preserve"> Processo PGE </w:t>
      </w:r>
      <w:proofErr w:type="gramStart"/>
      <w:r w:rsidR="00B63535">
        <w:rPr>
          <w:rFonts w:ascii="Arial" w:hAnsi="Arial" w:cs="Arial"/>
          <w:position w:val="0"/>
          <w:sz w:val="24"/>
          <w:szCs w:val="24"/>
        </w:rPr>
        <w:t>1815/2016.</w:t>
      </w:r>
      <w:proofErr w:type="gramEnd"/>
      <w:r w:rsidR="00D973FF">
        <w:rPr>
          <w:rFonts w:ascii="Arial" w:hAnsi="Arial" w:cs="Arial"/>
          <w:position w:val="0"/>
          <w:sz w:val="24"/>
          <w:szCs w:val="24"/>
        </w:rPr>
        <w:t>( DOESC N° 21.658 de 01/12/2021, fl.</w:t>
      </w:r>
      <w:bookmarkStart w:id="0" w:name="_GoBack"/>
      <w:bookmarkEnd w:id="0"/>
      <w:r w:rsidR="00D973FF">
        <w:rPr>
          <w:rFonts w:ascii="Arial" w:hAnsi="Arial" w:cs="Arial"/>
          <w:position w:val="0"/>
          <w:sz w:val="24"/>
          <w:szCs w:val="24"/>
        </w:rPr>
        <w:t xml:space="preserve"> 11)</w:t>
      </w:r>
    </w:p>
    <w:p w:rsidR="00C073EA" w:rsidRDefault="00C073EA" w:rsidP="004B0CF9">
      <w:pPr>
        <w:ind w:left="0" w:hanging="2"/>
        <w:jc w:val="both"/>
        <w:rPr>
          <w:rFonts w:ascii="Arial" w:eastAsia="Arial" w:hAnsi="Arial" w:cs="Arial"/>
          <w:sz w:val="22"/>
          <w:szCs w:val="22"/>
        </w:rPr>
      </w:pPr>
    </w:p>
    <w:p w:rsidR="00C073EA" w:rsidRDefault="00C073EA" w:rsidP="004B0CF9">
      <w:pPr>
        <w:ind w:left="0" w:hanging="2"/>
        <w:jc w:val="both"/>
        <w:rPr>
          <w:rFonts w:ascii="Arial" w:eastAsia="Arial" w:hAnsi="Arial" w:cs="Arial"/>
          <w:sz w:val="22"/>
          <w:szCs w:val="22"/>
        </w:rPr>
      </w:pPr>
    </w:p>
    <w:p w:rsidR="00C073EA" w:rsidRPr="00EE653F" w:rsidRDefault="004B0CF9" w:rsidP="00EE653F">
      <w:pPr>
        <w:spacing w:before="120" w:after="120"/>
        <w:ind w:leftChars="353" w:left="706" w:firstLineChars="0" w:firstLine="2"/>
        <w:jc w:val="both"/>
        <w:rPr>
          <w:rFonts w:ascii="Arial" w:hAnsi="Arial" w:cs="Arial"/>
          <w:position w:val="0"/>
          <w:sz w:val="24"/>
          <w:szCs w:val="24"/>
        </w:rPr>
      </w:pPr>
      <w:r w:rsidRPr="00EE653F">
        <w:rPr>
          <w:rFonts w:ascii="Arial" w:hAnsi="Arial" w:cs="Arial"/>
          <w:b/>
          <w:position w:val="0"/>
          <w:sz w:val="24"/>
          <w:szCs w:val="24"/>
        </w:rPr>
        <w:t>O GRUPO GESTOR DE GOVERNO - GGG</w:t>
      </w:r>
      <w:r>
        <w:rPr>
          <w:rFonts w:ascii="Arial" w:eastAsia="Arial" w:hAnsi="Arial" w:cs="Arial"/>
          <w:sz w:val="22"/>
          <w:szCs w:val="22"/>
        </w:rPr>
        <w:t xml:space="preserve">, </w:t>
      </w:r>
      <w:r w:rsidRPr="00EE653F">
        <w:rPr>
          <w:rFonts w:ascii="Arial" w:hAnsi="Arial" w:cs="Arial"/>
          <w:position w:val="0"/>
          <w:sz w:val="24"/>
          <w:szCs w:val="24"/>
        </w:rPr>
        <w:t>no uso das competências que lhe são conferidas pelos artigos 37 e 38 da Lei Complementar nº 741, de 12 de junho de 2019, e de acordo com o que c</w:t>
      </w:r>
      <w:r w:rsidR="00EE653F">
        <w:rPr>
          <w:rFonts w:ascii="Arial" w:hAnsi="Arial" w:cs="Arial"/>
          <w:position w:val="0"/>
          <w:sz w:val="24"/>
          <w:szCs w:val="24"/>
        </w:rPr>
        <w:t>onsta no processo PGE 1815/2016;</w:t>
      </w:r>
      <w:r w:rsidRPr="00EE653F">
        <w:rPr>
          <w:rFonts w:ascii="Arial" w:hAnsi="Arial" w:cs="Arial"/>
          <w:position w:val="0"/>
          <w:sz w:val="24"/>
          <w:szCs w:val="24"/>
        </w:rPr>
        <w:t xml:space="preserve"> </w:t>
      </w:r>
    </w:p>
    <w:p w:rsidR="00C073EA" w:rsidRDefault="00C073EA" w:rsidP="00EE653F">
      <w:pPr>
        <w:ind w:leftChars="353" w:left="706" w:firstLineChars="0" w:firstLine="2"/>
        <w:jc w:val="both"/>
        <w:rPr>
          <w:rFonts w:ascii="Arial" w:eastAsia="Arial" w:hAnsi="Arial" w:cs="Arial"/>
          <w:sz w:val="22"/>
          <w:szCs w:val="22"/>
        </w:rPr>
      </w:pPr>
    </w:p>
    <w:p w:rsidR="00C073EA" w:rsidRPr="00EE653F" w:rsidRDefault="004B0CF9" w:rsidP="00EE653F">
      <w:pPr>
        <w:tabs>
          <w:tab w:val="left" w:pos="9498"/>
          <w:tab w:val="left" w:pos="9781"/>
          <w:tab w:val="left" w:pos="9923"/>
        </w:tabs>
        <w:suppressAutoHyphens w:val="0"/>
        <w:spacing w:line="240" w:lineRule="auto"/>
        <w:ind w:leftChars="0" w:left="709" w:right="425" w:firstLineChars="0" w:firstLine="0"/>
        <w:jc w:val="both"/>
        <w:textAlignment w:val="auto"/>
        <w:outlineLvl w:val="9"/>
        <w:rPr>
          <w:rFonts w:ascii="Arial" w:hAnsi="Arial" w:cs="Arial"/>
          <w:b/>
          <w:position w:val="0"/>
          <w:sz w:val="24"/>
          <w:szCs w:val="24"/>
        </w:rPr>
      </w:pPr>
      <w:r w:rsidRPr="00EE653F">
        <w:rPr>
          <w:rFonts w:ascii="Arial" w:hAnsi="Arial" w:cs="Arial"/>
          <w:b/>
          <w:position w:val="0"/>
          <w:sz w:val="24"/>
          <w:szCs w:val="24"/>
        </w:rPr>
        <w:t>R E S O L V E</w:t>
      </w:r>
    </w:p>
    <w:p w:rsidR="00C073EA" w:rsidRDefault="00C073EA" w:rsidP="00EE653F">
      <w:pPr>
        <w:ind w:leftChars="353" w:left="706" w:firstLineChars="0" w:firstLine="2"/>
        <w:jc w:val="both"/>
        <w:rPr>
          <w:rFonts w:ascii="Arial" w:eastAsia="Arial" w:hAnsi="Arial" w:cs="Arial"/>
          <w:sz w:val="22"/>
          <w:szCs w:val="22"/>
        </w:rPr>
      </w:pPr>
    </w:p>
    <w:p w:rsidR="00C073EA" w:rsidRDefault="004B0CF9" w:rsidP="00EE653F">
      <w:pPr>
        <w:spacing w:before="120" w:after="120"/>
        <w:ind w:leftChars="353" w:left="706" w:firstLineChars="0" w:firstLine="2"/>
        <w:jc w:val="both"/>
        <w:rPr>
          <w:rFonts w:ascii="Arial" w:hAnsi="Arial" w:cs="Arial"/>
          <w:position w:val="0"/>
          <w:sz w:val="24"/>
          <w:szCs w:val="24"/>
        </w:rPr>
      </w:pPr>
      <w:r w:rsidRPr="00EE653F">
        <w:rPr>
          <w:rFonts w:ascii="Arial" w:hAnsi="Arial" w:cs="Arial"/>
          <w:b/>
          <w:position w:val="0"/>
          <w:sz w:val="24"/>
          <w:szCs w:val="24"/>
        </w:rPr>
        <w:t>Art. 1º</w:t>
      </w:r>
      <w:r>
        <w:rPr>
          <w:rFonts w:ascii="Arial" w:eastAsia="Arial" w:hAnsi="Arial" w:cs="Arial"/>
          <w:b/>
          <w:sz w:val="22"/>
          <w:szCs w:val="22"/>
        </w:rPr>
        <w:t xml:space="preserve"> </w:t>
      </w:r>
      <w:r w:rsidRPr="00EE653F">
        <w:rPr>
          <w:rFonts w:ascii="Arial" w:hAnsi="Arial" w:cs="Arial"/>
          <w:position w:val="0"/>
          <w:sz w:val="24"/>
          <w:szCs w:val="24"/>
        </w:rPr>
        <w:t>Fica autorizada a distribuição de honorários advocatícios no âmbito das empresas estatais submetidas às deliberações do Grupo Gestor de Governo (GGG).</w:t>
      </w:r>
    </w:p>
    <w:p w:rsidR="00B63535" w:rsidRPr="00EE653F" w:rsidRDefault="00B63535" w:rsidP="00EE653F">
      <w:pPr>
        <w:spacing w:before="120" w:after="120"/>
        <w:ind w:leftChars="353" w:left="706" w:firstLineChars="0" w:firstLine="2"/>
        <w:jc w:val="both"/>
        <w:rPr>
          <w:rFonts w:ascii="Arial" w:hAnsi="Arial" w:cs="Arial"/>
          <w:position w:val="0"/>
          <w:sz w:val="24"/>
          <w:szCs w:val="24"/>
        </w:rPr>
      </w:pPr>
    </w:p>
    <w:p w:rsidR="00C073EA" w:rsidRPr="00EE653F" w:rsidRDefault="004B0CF9" w:rsidP="00EE653F">
      <w:pPr>
        <w:spacing w:before="120" w:after="120"/>
        <w:ind w:leftChars="353" w:left="706" w:firstLineChars="0" w:firstLine="2"/>
        <w:jc w:val="both"/>
        <w:rPr>
          <w:rFonts w:ascii="Arial" w:hAnsi="Arial" w:cs="Arial"/>
          <w:position w:val="0"/>
          <w:sz w:val="24"/>
          <w:szCs w:val="24"/>
        </w:rPr>
      </w:pPr>
      <w:r>
        <w:rPr>
          <w:rFonts w:ascii="Arial" w:eastAsia="Arial" w:hAnsi="Arial" w:cs="Arial"/>
          <w:b/>
          <w:sz w:val="22"/>
          <w:szCs w:val="22"/>
        </w:rPr>
        <w:t>§</w:t>
      </w:r>
      <w:r w:rsidRPr="00EE653F">
        <w:rPr>
          <w:rFonts w:ascii="Arial" w:hAnsi="Arial" w:cs="Arial"/>
          <w:b/>
          <w:position w:val="0"/>
          <w:sz w:val="24"/>
          <w:szCs w:val="24"/>
        </w:rPr>
        <w:t xml:space="preserve"> 1º</w:t>
      </w:r>
      <w:r>
        <w:rPr>
          <w:rFonts w:ascii="Arial" w:eastAsia="Arial" w:hAnsi="Arial" w:cs="Arial"/>
          <w:sz w:val="22"/>
          <w:szCs w:val="22"/>
        </w:rPr>
        <w:t xml:space="preserve"> </w:t>
      </w:r>
      <w:r w:rsidRPr="00EE653F">
        <w:rPr>
          <w:rFonts w:ascii="Arial" w:hAnsi="Arial" w:cs="Arial"/>
          <w:position w:val="0"/>
          <w:sz w:val="24"/>
          <w:szCs w:val="24"/>
        </w:rPr>
        <w:t>Os honorários advocatícios incluídos na condenação, por arbitramento ou sucumbência, devem ser distribuídos aos advogados empregados da respectiva empresa estatal, tendo eles direito autônomo para executar o provimento judicial nesta parte, inclusive, para levantar diretamente os valores junto ao Poder Judiciário, devendo, para tanto, constituírem Associação para essa finalidade.</w:t>
      </w:r>
    </w:p>
    <w:p w:rsidR="00C073EA" w:rsidRDefault="004B0CF9" w:rsidP="00EE653F">
      <w:pPr>
        <w:spacing w:before="120" w:after="120"/>
        <w:ind w:leftChars="353" w:left="706" w:firstLineChars="0" w:firstLine="2"/>
        <w:jc w:val="both"/>
        <w:rPr>
          <w:rFonts w:ascii="Arial" w:hAnsi="Arial" w:cs="Arial"/>
          <w:position w:val="0"/>
          <w:sz w:val="24"/>
          <w:szCs w:val="24"/>
        </w:rPr>
      </w:pPr>
      <w:r w:rsidRPr="00EE653F">
        <w:rPr>
          <w:rFonts w:ascii="Arial" w:hAnsi="Arial" w:cs="Arial"/>
          <w:b/>
          <w:position w:val="0"/>
          <w:sz w:val="24"/>
          <w:szCs w:val="24"/>
        </w:rPr>
        <w:t>§ 2º</w:t>
      </w:r>
      <w:r>
        <w:rPr>
          <w:rFonts w:ascii="Arial" w:eastAsia="Arial" w:hAnsi="Arial" w:cs="Arial"/>
          <w:sz w:val="22"/>
          <w:szCs w:val="22"/>
        </w:rPr>
        <w:t xml:space="preserve"> </w:t>
      </w:r>
      <w:r w:rsidRPr="00EE653F">
        <w:rPr>
          <w:rFonts w:ascii="Arial" w:hAnsi="Arial" w:cs="Arial"/>
          <w:position w:val="0"/>
          <w:sz w:val="24"/>
          <w:szCs w:val="24"/>
        </w:rPr>
        <w:t>As despesas referentes à cobrança exclusiva de honorários advocatícios correrão por conta dos advogados empregados, vedado qualquer aporte financeiro das empresas estatais.</w:t>
      </w:r>
    </w:p>
    <w:p w:rsidR="009907B9" w:rsidRPr="00EE653F" w:rsidRDefault="009907B9" w:rsidP="00EE653F">
      <w:pPr>
        <w:spacing w:before="120" w:after="120"/>
        <w:ind w:leftChars="353" w:left="706" w:firstLineChars="0" w:firstLine="2"/>
        <w:jc w:val="both"/>
        <w:rPr>
          <w:rFonts w:ascii="Arial" w:hAnsi="Arial" w:cs="Arial"/>
          <w:position w:val="0"/>
          <w:sz w:val="24"/>
          <w:szCs w:val="24"/>
        </w:rPr>
      </w:pPr>
    </w:p>
    <w:p w:rsidR="00C073EA" w:rsidRDefault="004B0CF9" w:rsidP="00EE653F">
      <w:pPr>
        <w:spacing w:before="120" w:after="120"/>
        <w:ind w:leftChars="353" w:left="706" w:firstLineChars="0" w:firstLine="2"/>
        <w:jc w:val="both"/>
        <w:rPr>
          <w:rFonts w:ascii="Arial" w:hAnsi="Arial" w:cs="Arial"/>
          <w:position w:val="0"/>
          <w:sz w:val="24"/>
          <w:szCs w:val="24"/>
        </w:rPr>
      </w:pPr>
      <w:r w:rsidRPr="00EE653F">
        <w:rPr>
          <w:rFonts w:ascii="Arial" w:hAnsi="Arial" w:cs="Arial"/>
          <w:b/>
          <w:position w:val="0"/>
          <w:sz w:val="24"/>
          <w:szCs w:val="24"/>
        </w:rPr>
        <w:t>Art. 2º</w:t>
      </w:r>
      <w:r>
        <w:rPr>
          <w:rFonts w:ascii="Arial" w:eastAsia="Arial" w:hAnsi="Arial" w:cs="Arial"/>
          <w:b/>
          <w:sz w:val="22"/>
          <w:szCs w:val="22"/>
        </w:rPr>
        <w:t xml:space="preserve"> </w:t>
      </w:r>
      <w:r w:rsidRPr="00EE653F">
        <w:rPr>
          <w:rFonts w:ascii="Arial" w:hAnsi="Arial" w:cs="Arial"/>
          <w:position w:val="0"/>
          <w:sz w:val="24"/>
          <w:szCs w:val="24"/>
        </w:rPr>
        <w:t>A gestão e o rateio dos honorários advocatícios arrecadados será efetuada por meio de Associação criada para essa finalidade, de acordo com critérios estabelecidos em assembleia e regulamento próprios.</w:t>
      </w:r>
    </w:p>
    <w:p w:rsidR="00B63535" w:rsidRPr="00EE653F" w:rsidRDefault="00B63535" w:rsidP="00EE653F">
      <w:pPr>
        <w:spacing w:before="120" w:after="120"/>
        <w:ind w:leftChars="353" w:left="706" w:firstLineChars="0" w:firstLine="2"/>
        <w:jc w:val="both"/>
        <w:rPr>
          <w:rFonts w:ascii="Arial" w:hAnsi="Arial" w:cs="Arial"/>
          <w:position w:val="0"/>
          <w:sz w:val="24"/>
          <w:szCs w:val="24"/>
        </w:rPr>
      </w:pPr>
    </w:p>
    <w:p w:rsidR="00C073EA" w:rsidRDefault="004B0CF9" w:rsidP="00EE653F">
      <w:pPr>
        <w:spacing w:before="120" w:after="120"/>
        <w:ind w:leftChars="353" w:left="706" w:firstLineChars="0" w:firstLine="2"/>
        <w:jc w:val="both"/>
        <w:rPr>
          <w:rFonts w:ascii="Arial" w:eastAsia="Arial" w:hAnsi="Arial" w:cs="Arial"/>
          <w:sz w:val="22"/>
          <w:szCs w:val="22"/>
        </w:rPr>
      </w:pPr>
      <w:r w:rsidRPr="00EE653F">
        <w:rPr>
          <w:rFonts w:ascii="Arial" w:hAnsi="Arial" w:cs="Arial"/>
          <w:b/>
          <w:position w:val="0"/>
          <w:sz w:val="24"/>
          <w:szCs w:val="24"/>
        </w:rPr>
        <w:t>Parágrafo único.</w:t>
      </w:r>
      <w:r>
        <w:rPr>
          <w:rFonts w:ascii="Arial" w:eastAsia="Arial" w:hAnsi="Arial" w:cs="Arial"/>
          <w:b/>
          <w:sz w:val="22"/>
          <w:szCs w:val="22"/>
        </w:rPr>
        <w:t xml:space="preserve"> </w:t>
      </w:r>
      <w:r w:rsidRPr="00EE653F">
        <w:rPr>
          <w:rFonts w:ascii="Arial" w:hAnsi="Arial" w:cs="Arial"/>
          <w:position w:val="0"/>
          <w:sz w:val="24"/>
          <w:szCs w:val="24"/>
        </w:rPr>
        <w:t>A Associação preservará, na forma da legislação vigente, os registros contábeis e as informações processuais referentes ao recebimento dos honorários advocatícios, os quais deverão ser apresentados às empresas estatais e aos órgãos públicos de controle, sempre que solicitados.</w:t>
      </w:r>
      <w:r>
        <w:rPr>
          <w:rFonts w:ascii="Arial" w:eastAsia="Arial" w:hAnsi="Arial" w:cs="Arial"/>
          <w:sz w:val="22"/>
          <w:szCs w:val="22"/>
        </w:rPr>
        <w:t xml:space="preserve">  </w:t>
      </w:r>
    </w:p>
    <w:p w:rsidR="009907B9" w:rsidRDefault="009907B9" w:rsidP="00EE653F">
      <w:pPr>
        <w:spacing w:before="120" w:after="120"/>
        <w:ind w:leftChars="353" w:left="706" w:firstLineChars="0" w:firstLine="2"/>
        <w:jc w:val="both"/>
        <w:rPr>
          <w:rFonts w:ascii="Arial" w:eastAsia="Arial" w:hAnsi="Arial" w:cs="Arial"/>
          <w:sz w:val="22"/>
          <w:szCs w:val="22"/>
        </w:rPr>
      </w:pPr>
    </w:p>
    <w:p w:rsidR="00C073EA" w:rsidRDefault="004B0CF9" w:rsidP="00EE653F">
      <w:pPr>
        <w:spacing w:before="120" w:after="120"/>
        <w:ind w:leftChars="353" w:left="706" w:firstLineChars="0" w:firstLine="2"/>
        <w:jc w:val="both"/>
        <w:rPr>
          <w:rFonts w:ascii="Arial" w:hAnsi="Arial" w:cs="Arial"/>
          <w:position w:val="0"/>
          <w:sz w:val="24"/>
          <w:szCs w:val="24"/>
        </w:rPr>
      </w:pPr>
      <w:r w:rsidRPr="00EE653F">
        <w:rPr>
          <w:rFonts w:ascii="Arial" w:hAnsi="Arial" w:cs="Arial"/>
          <w:b/>
          <w:position w:val="0"/>
          <w:sz w:val="24"/>
          <w:szCs w:val="24"/>
        </w:rPr>
        <w:t>Art. 3º</w:t>
      </w:r>
      <w:r>
        <w:rPr>
          <w:rFonts w:ascii="Arial" w:eastAsia="Arial" w:hAnsi="Arial" w:cs="Arial"/>
          <w:b/>
          <w:sz w:val="22"/>
          <w:szCs w:val="22"/>
        </w:rPr>
        <w:t xml:space="preserve"> </w:t>
      </w:r>
      <w:r w:rsidRPr="00EE653F">
        <w:rPr>
          <w:rFonts w:ascii="Arial" w:hAnsi="Arial" w:cs="Arial"/>
          <w:position w:val="0"/>
          <w:sz w:val="24"/>
          <w:szCs w:val="24"/>
        </w:rPr>
        <w:t>Os honorários advocatícios deverão ser rateados entre todos os advogados empregados da respectiva empresa estatal, com depósitos em contas específicas.</w:t>
      </w:r>
    </w:p>
    <w:p w:rsidR="00B63535" w:rsidRPr="00EE653F" w:rsidRDefault="00B63535" w:rsidP="00EE653F">
      <w:pPr>
        <w:spacing w:before="120" w:after="120"/>
        <w:ind w:leftChars="353" w:left="706" w:firstLineChars="0" w:firstLine="2"/>
        <w:jc w:val="both"/>
        <w:rPr>
          <w:rFonts w:ascii="Arial" w:hAnsi="Arial" w:cs="Arial"/>
          <w:position w:val="0"/>
          <w:sz w:val="24"/>
          <w:szCs w:val="24"/>
        </w:rPr>
      </w:pPr>
    </w:p>
    <w:p w:rsidR="00C073EA" w:rsidRPr="00EE653F" w:rsidRDefault="004B0CF9" w:rsidP="00EE653F">
      <w:pPr>
        <w:spacing w:before="120" w:after="120"/>
        <w:ind w:leftChars="353" w:left="706" w:firstLineChars="0" w:firstLine="2"/>
        <w:jc w:val="both"/>
        <w:rPr>
          <w:rFonts w:ascii="Arial" w:hAnsi="Arial" w:cs="Arial"/>
          <w:position w:val="0"/>
          <w:sz w:val="24"/>
          <w:szCs w:val="24"/>
        </w:rPr>
      </w:pPr>
      <w:r w:rsidRPr="00EE653F">
        <w:rPr>
          <w:rFonts w:ascii="Arial" w:hAnsi="Arial" w:cs="Arial"/>
          <w:b/>
          <w:position w:val="0"/>
          <w:sz w:val="24"/>
          <w:szCs w:val="24"/>
        </w:rPr>
        <w:t>§ 1º</w:t>
      </w:r>
      <w:r>
        <w:rPr>
          <w:rFonts w:ascii="Arial" w:eastAsia="Arial" w:hAnsi="Arial" w:cs="Arial"/>
          <w:b/>
          <w:sz w:val="22"/>
          <w:szCs w:val="22"/>
        </w:rPr>
        <w:t xml:space="preserve"> </w:t>
      </w:r>
      <w:r w:rsidRPr="00EE653F">
        <w:rPr>
          <w:rFonts w:ascii="Arial" w:hAnsi="Arial" w:cs="Arial"/>
          <w:position w:val="0"/>
          <w:sz w:val="24"/>
          <w:szCs w:val="24"/>
        </w:rPr>
        <w:t xml:space="preserve">Para os fins previstos no </w:t>
      </w:r>
      <w:r w:rsidRPr="00EE653F">
        <w:rPr>
          <w:rFonts w:ascii="Arial" w:hAnsi="Arial" w:cs="Arial"/>
          <w:i/>
          <w:position w:val="0"/>
          <w:sz w:val="24"/>
          <w:szCs w:val="24"/>
        </w:rPr>
        <w:t>caput</w:t>
      </w:r>
      <w:r w:rsidRPr="00EE653F">
        <w:rPr>
          <w:rFonts w:ascii="Arial" w:hAnsi="Arial" w:cs="Arial"/>
          <w:position w:val="0"/>
          <w:sz w:val="24"/>
          <w:szCs w:val="24"/>
        </w:rPr>
        <w:t xml:space="preserve">, considera-se advogado empregado o profissional que, admitido por meio de concurso público para a carreira jurídica da empresa, </w:t>
      </w:r>
      <w:r w:rsidRPr="00EE653F">
        <w:rPr>
          <w:rFonts w:ascii="Arial" w:hAnsi="Arial" w:cs="Arial"/>
          <w:position w:val="0"/>
          <w:sz w:val="24"/>
          <w:szCs w:val="24"/>
        </w:rPr>
        <w:lastRenderedPageBreak/>
        <w:t xml:space="preserve">esteja lotado e em efetivo exercício no departamento jurídico da estatal, seja na área do contencioso, seja na área consultiva. </w:t>
      </w:r>
    </w:p>
    <w:p w:rsidR="00C073EA" w:rsidRPr="00EE653F" w:rsidRDefault="004B0CF9" w:rsidP="00EE653F">
      <w:pPr>
        <w:spacing w:before="120" w:after="120"/>
        <w:ind w:leftChars="353" w:left="706" w:firstLineChars="0" w:firstLine="2"/>
        <w:jc w:val="both"/>
        <w:rPr>
          <w:rFonts w:ascii="Arial" w:hAnsi="Arial" w:cs="Arial"/>
          <w:position w:val="0"/>
          <w:sz w:val="24"/>
          <w:szCs w:val="24"/>
        </w:rPr>
      </w:pPr>
      <w:r w:rsidRPr="00EE653F">
        <w:rPr>
          <w:rFonts w:ascii="Arial" w:hAnsi="Arial" w:cs="Arial"/>
          <w:b/>
          <w:position w:val="0"/>
          <w:sz w:val="24"/>
          <w:szCs w:val="24"/>
        </w:rPr>
        <w:t>§ 2º</w:t>
      </w:r>
      <w:r>
        <w:rPr>
          <w:rFonts w:ascii="Arial" w:eastAsia="Arial" w:hAnsi="Arial" w:cs="Arial"/>
          <w:sz w:val="22"/>
          <w:szCs w:val="22"/>
        </w:rPr>
        <w:t xml:space="preserve"> </w:t>
      </w:r>
      <w:r w:rsidRPr="00EE653F">
        <w:rPr>
          <w:rFonts w:ascii="Arial" w:hAnsi="Arial" w:cs="Arial"/>
          <w:position w:val="0"/>
          <w:sz w:val="24"/>
          <w:szCs w:val="24"/>
        </w:rPr>
        <w:t>Os advogados empregados que estejam em gozo de licença sem remuneração ou cedidos a outros órgãos, entidades e empresas estatais não fazem jus aos honorários advocatícios referentes ao seu vínculo funcional de origem.</w:t>
      </w:r>
    </w:p>
    <w:p w:rsidR="00C073EA" w:rsidRDefault="004B0CF9" w:rsidP="00EE653F">
      <w:pPr>
        <w:spacing w:before="120" w:after="120"/>
        <w:ind w:leftChars="353" w:left="706" w:firstLineChars="0" w:firstLine="2"/>
        <w:jc w:val="both"/>
        <w:rPr>
          <w:rFonts w:ascii="Arial" w:hAnsi="Arial" w:cs="Arial"/>
          <w:position w:val="0"/>
          <w:sz w:val="24"/>
          <w:szCs w:val="24"/>
        </w:rPr>
      </w:pPr>
      <w:r w:rsidRPr="00EE653F">
        <w:rPr>
          <w:rFonts w:ascii="Arial" w:hAnsi="Arial" w:cs="Arial"/>
          <w:b/>
          <w:position w:val="0"/>
          <w:sz w:val="24"/>
          <w:szCs w:val="24"/>
        </w:rPr>
        <w:t>§ 3º</w:t>
      </w:r>
      <w:r>
        <w:rPr>
          <w:rFonts w:ascii="Arial" w:eastAsia="Arial" w:hAnsi="Arial" w:cs="Arial"/>
          <w:sz w:val="22"/>
          <w:szCs w:val="22"/>
        </w:rPr>
        <w:t xml:space="preserve"> </w:t>
      </w:r>
      <w:r w:rsidRPr="00EE653F">
        <w:rPr>
          <w:rFonts w:ascii="Arial" w:hAnsi="Arial" w:cs="Arial"/>
          <w:position w:val="0"/>
          <w:sz w:val="24"/>
          <w:szCs w:val="24"/>
        </w:rPr>
        <w:t>Os advogados de outros órgãos públicos ou empresas estatais, quando cedidos ou colocados à disposição das empresas estatais submetidas ao GGG, fazem jus ao recebimento dos honorários advocatícios, desde que, nesta condição, estejam em efetivo exercício no departamento jurídico da empresa estatal, seja na área do contencioso, seja na área consultiva.</w:t>
      </w:r>
    </w:p>
    <w:p w:rsidR="009907B9" w:rsidRPr="00EE653F" w:rsidRDefault="009907B9" w:rsidP="00EE653F">
      <w:pPr>
        <w:spacing w:before="120" w:after="120"/>
        <w:ind w:leftChars="353" w:left="706" w:firstLineChars="0" w:firstLine="2"/>
        <w:jc w:val="both"/>
        <w:rPr>
          <w:rFonts w:ascii="Arial" w:hAnsi="Arial" w:cs="Arial"/>
          <w:position w:val="0"/>
          <w:sz w:val="24"/>
          <w:szCs w:val="24"/>
        </w:rPr>
      </w:pPr>
    </w:p>
    <w:p w:rsidR="00C073EA" w:rsidRDefault="004B0CF9" w:rsidP="00EE653F">
      <w:pPr>
        <w:spacing w:before="120" w:after="120"/>
        <w:ind w:leftChars="353" w:left="706" w:firstLineChars="0" w:firstLine="2"/>
        <w:jc w:val="both"/>
        <w:rPr>
          <w:rFonts w:ascii="Arial" w:hAnsi="Arial" w:cs="Arial"/>
          <w:position w:val="0"/>
          <w:sz w:val="24"/>
          <w:szCs w:val="24"/>
        </w:rPr>
      </w:pPr>
      <w:r w:rsidRPr="00EE653F">
        <w:rPr>
          <w:rFonts w:ascii="Arial" w:hAnsi="Arial" w:cs="Arial"/>
          <w:b/>
          <w:position w:val="0"/>
          <w:sz w:val="24"/>
          <w:szCs w:val="24"/>
        </w:rPr>
        <w:t>Art. 4º</w:t>
      </w:r>
      <w:r>
        <w:rPr>
          <w:rFonts w:ascii="Arial" w:eastAsia="Arial" w:hAnsi="Arial" w:cs="Arial"/>
          <w:b/>
          <w:sz w:val="22"/>
          <w:szCs w:val="22"/>
        </w:rPr>
        <w:t xml:space="preserve"> </w:t>
      </w:r>
      <w:r w:rsidRPr="00EE653F">
        <w:rPr>
          <w:rFonts w:ascii="Arial" w:hAnsi="Arial" w:cs="Arial"/>
          <w:position w:val="0"/>
          <w:sz w:val="24"/>
          <w:szCs w:val="24"/>
        </w:rPr>
        <w:t xml:space="preserve">As empresas estatais não têm quaisquer responsabilidades por eventuais irregularidades na gestão, fiscalização ou rateio dos honorários advocatícios realizados pela Associação constituída para essa finalidade. </w:t>
      </w:r>
    </w:p>
    <w:p w:rsidR="009907B9" w:rsidRPr="00EE653F" w:rsidRDefault="009907B9" w:rsidP="00EE653F">
      <w:pPr>
        <w:spacing w:before="120" w:after="120"/>
        <w:ind w:leftChars="353" w:left="706" w:firstLineChars="0" w:firstLine="2"/>
        <w:jc w:val="both"/>
        <w:rPr>
          <w:rFonts w:ascii="Arial" w:hAnsi="Arial" w:cs="Arial"/>
          <w:position w:val="0"/>
          <w:sz w:val="24"/>
          <w:szCs w:val="24"/>
        </w:rPr>
      </w:pPr>
    </w:p>
    <w:p w:rsidR="00C073EA" w:rsidRDefault="004B0CF9" w:rsidP="00EE653F">
      <w:pPr>
        <w:spacing w:before="120" w:after="120"/>
        <w:ind w:leftChars="353" w:left="706" w:firstLineChars="0" w:firstLine="2"/>
        <w:jc w:val="both"/>
        <w:rPr>
          <w:rFonts w:ascii="Arial" w:hAnsi="Arial" w:cs="Arial"/>
          <w:position w:val="0"/>
          <w:sz w:val="24"/>
          <w:szCs w:val="24"/>
        </w:rPr>
      </w:pPr>
      <w:r w:rsidRPr="00EE653F">
        <w:rPr>
          <w:rFonts w:ascii="Arial" w:hAnsi="Arial" w:cs="Arial"/>
          <w:b/>
          <w:position w:val="0"/>
          <w:sz w:val="24"/>
          <w:szCs w:val="24"/>
        </w:rPr>
        <w:t>Art. 5º</w:t>
      </w:r>
      <w:r>
        <w:rPr>
          <w:rFonts w:ascii="Arial" w:eastAsia="Arial" w:hAnsi="Arial" w:cs="Arial"/>
          <w:b/>
          <w:sz w:val="22"/>
          <w:szCs w:val="22"/>
        </w:rPr>
        <w:t xml:space="preserve"> </w:t>
      </w:r>
      <w:r w:rsidRPr="00EE653F">
        <w:rPr>
          <w:rFonts w:ascii="Arial" w:hAnsi="Arial" w:cs="Arial"/>
          <w:position w:val="0"/>
          <w:sz w:val="24"/>
          <w:szCs w:val="24"/>
        </w:rPr>
        <w:t xml:space="preserve">Os valores levantados ou aqueles que estão disponíveis para levantamento e que tenham ingressado ou não nos cofres das empresas estatais a título de honorários advocatícios, antes do início dos efeitos </w:t>
      </w:r>
      <w:proofErr w:type="gramStart"/>
      <w:r w:rsidR="009907B9" w:rsidRPr="00EE653F">
        <w:rPr>
          <w:rFonts w:ascii="Arial" w:hAnsi="Arial" w:cs="Arial"/>
          <w:position w:val="0"/>
          <w:sz w:val="24"/>
          <w:szCs w:val="24"/>
        </w:rPr>
        <w:t>da presente</w:t>
      </w:r>
      <w:proofErr w:type="gramEnd"/>
      <w:r w:rsidRPr="00EE653F">
        <w:rPr>
          <w:rFonts w:ascii="Arial" w:hAnsi="Arial" w:cs="Arial"/>
          <w:position w:val="0"/>
          <w:sz w:val="24"/>
          <w:szCs w:val="24"/>
        </w:rPr>
        <w:t xml:space="preserve"> Resolução, não são devidos aos advogados empregados.</w:t>
      </w:r>
    </w:p>
    <w:p w:rsidR="009907B9" w:rsidRPr="00EE653F" w:rsidRDefault="009907B9" w:rsidP="00EE653F">
      <w:pPr>
        <w:spacing w:before="120" w:after="120"/>
        <w:ind w:leftChars="353" w:left="706" w:firstLineChars="0" w:firstLine="2"/>
        <w:jc w:val="both"/>
        <w:rPr>
          <w:rFonts w:ascii="Arial" w:hAnsi="Arial" w:cs="Arial"/>
          <w:position w:val="0"/>
          <w:sz w:val="24"/>
          <w:szCs w:val="24"/>
        </w:rPr>
      </w:pPr>
    </w:p>
    <w:p w:rsidR="00C073EA" w:rsidRDefault="004B0CF9" w:rsidP="00EE653F">
      <w:pPr>
        <w:spacing w:before="120" w:after="120"/>
        <w:ind w:leftChars="353" w:left="706" w:firstLineChars="0" w:firstLine="2"/>
        <w:jc w:val="both"/>
        <w:rPr>
          <w:rFonts w:ascii="Arial" w:hAnsi="Arial" w:cs="Arial"/>
          <w:position w:val="0"/>
          <w:sz w:val="24"/>
          <w:szCs w:val="24"/>
        </w:rPr>
      </w:pPr>
      <w:r w:rsidRPr="00EE653F">
        <w:rPr>
          <w:rFonts w:ascii="Arial" w:hAnsi="Arial" w:cs="Arial"/>
          <w:b/>
          <w:position w:val="0"/>
          <w:sz w:val="24"/>
          <w:szCs w:val="24"/>
        </w:rPr>
        <w:t>Art. 6º</w:t>
      </w:r>
      <w:r>
        <w:rPr>
          <w:rFonts w:ascii="Arial" w:eastAsia="Arial" w:hAnsi="Arial" w:cs="Arial"/>
          <w:sz w:val="22"/>
          <w:szCs w:val="22"/>
        </w:rPr>
        <w:t xml:space="preserve"> </w:t>
      </w:r>
      <w:r w:rsidRPr="00EE653F">
        <w:rPr>
          <w:rFonts w:ascii="Arial" w:hAnsi="Arial" w:cs="Arial"/>
          <w:position w:val="0"/>
          <w:sz w:val="24"/>
          <w:szCs w:val="24"/>
        </w:rPr>
        <w:t>Os honorários advocatícios não integram o salário ou a remuneração dos advogados das empresas estatais, não podendo, assim, ser considerados para efeitos trabalhistas e previdenciários.</w:t>
      </w:r>
    </w:p>
    <w:p w:rsidR="009907B9" w:rsidRPr="00EE653F" w:rsidRDefault="009907B9" w:rsidP="00EE653F">
      <w:pPr>
        <w:spacing w:before="120" w:after="120"/>
        <w:ind w:leftChars="353" w:left="706" w:firstLineChars="0" w:firstLine="2"/>
        <w:jc w:val="both"/>
        <w:rPr>
          <w:rFonts w:ascii="Arial" w:hAnsi="Arial" w:cs="Arial"/>
          <w:position w:val="0"/>
          <w:sz w:val="24"/>
          <w:szCs w:val="24"/>
        </w:rPr>
      </w:pPr>
    </w:p>
    <w:p w:rsidR="00C073EA" w:rsidRPr="00EE653F" w:rsidRDefault="004B0CF9" w:rsidP="00EE653F">
      <w:pPr>
        <w:spacing w:before="120" w:after="120"/>
        <w:ind w:leftChars="353" w:left="706" w:firstLineChars="0" w:firstLine="2"/>
        <w:jc w:val="both"/>
        <w:rPr>
          <w:rFonts w:ascii="Arial" w:hAnsi="Arial" w:cs="Arial"/>
          <w:position w:val="0"/>
          <w:sz w:val="24"/>
          <w:szCs w:val="24"/>
        </w:rPr>
      </w:pPr>
      <w:r w:rsidRPr="00EE653F">
        <w:rPr>
          <w:rFonts w:ascii="Arial" w:hAnsi="Arial" w:cs="Arial"/>
          <w:b/>
          <w:position w:val="0"/>
          <w:sz w:val="24"/>
          <w:szCs w:val="24"/>
        </w:rPr>
        <w:t>Art. 7º</w:t>
      </w:r>
      <w:r>
        <w:rPr>
          <w:rFonts w:ascii="Arial" w:eastAsia="Arial" w:hAnsi="Arial" w:cs="Arial"/>
          <w:sz w:val="22"/>
          <w:szCs w:val="22"/>
        </w:rPr>
        <w:t xml:space="preserve"> </w:t>
      </w:r>
      <w:r w:rsidRPr="00EE653F">
        <w:rPr>
          <w:rFonts w:ascii="Arial" w:hAnsi="Arial" w:cs="Arial"/>
          <w:position w:val="0"/>
          <w:sz w:val="24"/>
          <w:szCs w:val="24"/>
        </w:rPr>
        <w:t>Esta Resolução entra em vigor na data de sua homologação pelo Chefe do Poder Executivo, nos termos do § 2º do artigo 37 da Lei Complementar nº 741, de 12 de junho de 2019, produzindo efeitos a contar de 1º de janeiro de 2022.</w:t>
      </w:r>
    </w:p>
    <w:p w:rsidR="00C073EA" w:rsidRPr="00EE653F" w:rsidRDefault="00C073EA" w:rsidP="00EE653F">
      <w:pPr>
        <w:ind w:leftChars="353" w:left="706" w:firstLineChars="0" w:firstLine="2"/>
        <w:jc w:val="both"/>
        <w:rPr>
          <w:rFonts w:ascii="Arial" w:hAnsi="Arial" w:cs="Arial"/>
          <w:position w:val="0"/>
          <w:sz w:val="24"/>
          <w:szCs w:val="24"/>
        </w:rPr>
      </w:pPr>
    </w:p>
    <w:p w:rsidR="00EE653F" w:rsidRDefault="00EE653F" w:rsidP="00EE653F">
      <w:pPr>
        <w:ind w:leftChars="353" w:left="706" w:firstLineChars="0" w:firstLine="2"/>
        <w:jc w:val="both"/>
        <w:rPr>
          <w:rFonts w:ascii="Arial" w:hAnsi="Arial" w:cs="Arial"/>
          <w:position w:val="0"/>
          <w:sz w:val="24"/>
          <w:szCs w:val="24"/>
        </w:rPr>
      </w:pPr>
    </w:p>
    <w:p w:rsidR="00C073EA" w:rsidRPr="00EE653F" w:rsidRDefault="004B0CF9" w:rsidP="00EE653F">
      <w:pPr>
        <w:ind w:leftChars="353" w:left="706" w:firstLineChars="0" w:firstLine="2"/>
        <w:jc w:val="both"/>
        <w:rPr>
          <w:rFonts w:ascii="Arial" w:hAnsi="Arial" w:cs="Arial"/>
          <w:position w:val="0"/>
          <w:sz w:val="24"/>
          <w:szCs w:val="24"/>
        </w:rPr>
      </w:pPr>
      <w:r w:rsidRPr="00EE653F">
        <w:rPr>
          <w:rFonts w:ascii="Arial" w:hAnsi="Arial" w:cs="Arial"/>
          <w:position w:val="0"/>
          <w:sz w:val="24"/>
          <w:szCs w:val="24"/>
        </w:rPr>
        <w:t xml:space="preserve">Florianópolis, </w:t>
      </w:r>
      <w:r w:rsidR="00EE653F">
        <w:rPr>
          <w:rFonts w:ascii="Arial" w:hAnsi="Arial" w:cs="Arial"/>
          <w:position w:val="0"/>
          <w:sz w:val="24"/>
          <w:szCs w:val="24"/>
        </w:rPr>
        <w:t>29</w:t>
      </w:r>
      <w:r w:rsidRPr="00EE653F">
        <w:rPr>
          <w:rFonts w:ascii="Arial" w:hAnsi="Arial" w:cs="Arial"/>
          <w:position w:val="0"/>
          <w:sz w:val="24"/>
          <w:szCs w:val="24"/>
        </w:rPr>
        <w:t xml:space="preserve"> de novembro de 2021.</w:t>
      </w:r>
    </w:p>
    <w:p w:rsidR="00C073EA" w:rsidRPr="00EE653F" w:rsidRDefault="00C073EA" w:rsidP="00EE653F">
      <w:pPr>
        <w:ind w:leftChars="353" w:left="706" w:firstLineChars="0" w:firstLine="2"/>
        <w:jc w:val="both"/>
        <w:rPr>
          <w:rFonts w:ascii="Arial" w:hAnsi="Arial" w:cs="Arial"/>
          <w:position w:val="0"/>
          <w:sz w:val="24"/>
          <w:szCs w:val="24"/>
        </w:rPr>
      </w:pPr>
    </w:p>
    <w:p w:rsidR="00C073EA" w:rsidRDefault="00C073EA" w:rsidP="00EE653F">
      <w:pPr>
        <w:ind w:leftChars="353" w:left="706" w:firstLineChars="0" w:firstLine="2"/>
        <w:jc w:val="both"/>
        <w:rPr>
          <w:rFonts w:ascii="Arial" w:eastAsia="Arial" w:hAnsi="Arial" w:cs="Arial"/>
          <w:sz w:val="22"/>
          <w:szCs w:val="22"/>
        </w:rPr>
      </w:pPr>
    </w:p>
    <w:p w:rsidR="00C073EA" w:rsidRDefault="00C073EA" w:rsidP="00EE653F">
      <w:pPr>
        <w:ind w:leftChars="353" w:left="706" w:firstLineChars="0" w:firstLine="2"/>
        <w:jc w:val="both"/>
        <w:rPr>
          <w:rFonts w:ascii="Arial" w:eastAsia="Arial" w:hAnsi="Arial" w:cs="Arial"/>
          <w:sz w:val="22"/>
          <w:szCs w:val="22"/>
        </w:rPr>
      </w:pPr>
    </w:p>
    <w:p w:rsidR="00C073EA" w:rsidRDefault="00C073EA" w:rsidP="00EE653F">
      <w:pPr>
        <w:ind w:leftChars="353" w:left="706" w:firstLineChars="0" w:firstLine="2"/>
        <w:jc w:val="right"/>
        <w:rPr>
          <w:rFonts w:ascii="Arial" w:eastAsia="Arial" w:hAnsi="Arial" w:cs="Arial"/>
          <w:sz w:val="22"/>
          <w:szCs w:val="22"/>
        </w:rPr>
      </w:pPr>
    </w:p>
    <w:p w:rsidR="00C073EA" w:rsidRDefault="00C073EA" w:rsidP="00EE653F">
      <w:pPr>
        <w:ind w:leftChars="353" w:left="706" w:firstLineChars="0" w:firstLine="2"/>
        <w:jc w:val="right"/>
        <w:rPr>
          <w:rFonts w:ascii="Arial" w:eastAsia="Arial" w:hAnsi="Arial" w:cs="Arial"/>
          <w:sz w:val="22"/>
          <w:szCs w:val="22"/>
        </w:rPr>
      </w:pPr>
    </w:p>
    <w:tbl>
      <w:tblPr>
        <w:tblW w:w="8931" w:type="dxa"/>
        <w:tblInd w:w="779" w:type="dxa"/>
        <w:tblLayout w:type="fixed"/>
        <w:tblCellMar>
          <w:left w:w="70" w:type="dxa"/>
          <w:right w:w="70" w:type="dxa"/>
        </w:tblCellMar>
        <w:tblLook w:val="0000" w:firstRow="0" w:lastRow="0" w:firstColumn="0" w:lastColumn="0" w:noHBand="0" w:noVBand="0"/>
      </w:tblPr>
      <w:tblGrid>
        <w:gridCol w:w="4465"/>
        <w:gridCol w:w="4466"/>
      </w:tblGrid>
      <w:tr w:rsidR="00EE653F" w:rsidRPr="00AB4803" w:rsidTr="009907B9">
        <w:trPr>
          <w:trHeight w:val="284"/>
        </w:trPr>
        <w:tc>
          <w:tcPr>
            <w:tcW w:w="4465" w:type="dxa"/>
          </w:tcPr>
          <w:p w:rsidR="00EE653F" w:rsidRPr="00AB4803" w:rsidRDefault="00EE653F" w:rsidP="00EE653F">
            <w:pPr>
              <w:ind w:left="0" w:hanging="2"/>
              <w:jc w:val="center"/>
              <w:rPr>
                <w:rFonts w:ascii="Arial" w:hAnsi="Arial" w:cs="Arial"/>
                <w:sz w:val="24"/>
                <w:szCs w:val="24"/>
              </w:rPr>
            </w:pPr>
            <w:r>
              <w:rPr>
                <w:rFonts w:ascii="Arial" w:hAnsi="Arial" w:cs="Arial"/>
                <w:sz w:val="24"/>
                <w:szCs w:val="24"/>
              </w:rPr>
              <w:t>Paulo Eli</w:t>
            </w:r>
          </w:p>
        </w:tc>
        <w:tc>
          <w:tcPr>
            <w:tcW w:w="4466" w:type="dxa"/>
          </w:tcPr>
          <w:p w:rsidR="00EE653F" w:rsidRPr="00AB4803" w:rsidRDefault="00EE653F" w:rsidP="00EE653F">
            <w:pPr>
              <w:ind w:left="0" w:hanging="2"/>
              <w:jc w:val="center"/>
              <w:rPr>
                <w:rFonts w:ascii="Arial" w:hAnsi="Arial" w:cs="Arial"/>
                <w:sz w:val="24"/>
                <w:szCs w:val="24"/>
              </w:rPr>
            </w:pPr>
            <w:r w:rsidRPr="00AB4803">
              <w:rPr>
                <w:rFonts w:ascii="Arial" w:hAnsi="Arial" w:cs="Arial"/>
                <w:sz w:val="24"/>
                <w:szCs w:val="24"/>
              </w:rPr>
              <w:t>Alisson de Bom de Souza</w:t>
            </w:r>
          </w:p>
        </w:tc>
      </w:tr>
      <w:tr w:rsidR="00EE653F" w:rsidRPr="00AB4803" w:rsidTr="009907B9">
        <w:trPr>
          <w:trHeight w:val="284"/>
        </w:trPr>
        <w:tc>
          <w:tcPr>
            <w:tcW w:w="4465" w:type="dxa"/>
          </w:tcPr>
          <w:p w:rsidR="00EE653F" w:rsidRPr="00AB4803" w:rsidRDefault="00EE653F" w:rsidP="00EE653F">
            <w:pPr>
              <w:ind w:left="0" w:hanging="2"/>
              <w:jc w:val="center"/>
              <w:rPr>
                <w:rFonts w:ascii="Arial" w:hAnsi="Arial" w:cs="Arial"/>
                <w:sz w:val="24"/>
                <w:szCs w:val="24"/>
              </w:rPr>
            </w:pPr>
            <w:r w:rsidRPr="00AB4803">
              <w:rPr>
                <w:rFonts w:ascii="Arial" w:hAnsi="Arial" w:cs="Arial"/>
                <w:sz w:val="24"/>
                <w:szCs w:val="24"/>
              </w:rPr>
              <w:t>Secretári</w:t>
            </w:r>
            <w:r>
              <w:rPr>
                <w:rFonts w:ascii="Arial" w:hAnsi="Arial" w:cs="Arial"/>
                <w:sz w:val="24"/>
                <w:szCs w:val="24"/>
              </w:rPr>
              <w:t>o</w:t>
            </w:r>
            <w:r w:rsidRPr="00AB4803">
              <w:rPr>
                <w:rFonts w:ascii="Arial" w:hAnsi="Arial" w:cs="Arial"/>
                <w:sz w:val="24"/>
                <w:szCs w:val="24"/>
              </w:rPr>
              <w:t xml:space="preserve"> de Estado da Fazenda</w:t>
            </w:r>
          </w:p>
          <w:p w:rsidR="00EE653F" w:rsidRPr="00AB4803" w:rsidRDefault="00EE653F" w:rsidP="00EE653F">
            <w:pPr>
              <w:ind w:left="0" w:hanging="2"/>
              <w:jc w:val="center"/>
              <w:rPr>
                <w:rFonts w:ascii="Arial" w:hAnsi="Arial" w:cs="Arial"/>
                <w:sz w:val="24"/>
                <w:szCs w:val="24"/>
              </w:rPr>
            </w:pPr>
          </w:p>
        </w:tc>
        <w:tc>
          <w:tcPr>
            <w:tcW w:w="4466" w:type="dxa"/>
          </w:tcPr>
          <w:p w:rsidR="00EE653F" w:rsidRPr="00AB4803" w:rsidRDefault="00EE653F" w:rsidP="00EE653F">
            <w:pPr>
              <w:ind w:left="0" w:hanging="2"/>
              <w:jc w:val="center"/>
              <w:rPr>
                <w:rFonts w:ascii="Arial" w:hAnsi="Arial" w:cs="Arial"/>
                <w:sz w:val="24"/>
                <w:szCs w:val="24"/>
              </w:rPr>
            </w:pPr>
            <w:r w:rsidRPr="00AB4803">
              <w:rPr>
                <w:rFonts w:ascii="Arial" w:hAnsi="Arial" w:cs="Arial"/>
                <w:sz w:val="24"/>
                <w:szCs w:val="24"/>
              </w:rPr>
              <w:t>Procurador-Geral do Estado</w:t>
            </w:r>
          </w:p>
        </w:tc>
      </w:tr>
      <w:tr w:rsidR="00EE653F" w:rsidRPr="00AB4803" w:rsidTr="009907B9">
        <w:trPr>
          <w:trHeight w:val="284"/>
        </w:trPr>
        <w:tc>
          <w:tcPr>
            <w:tcW w:w="4465" w:type="dxa"/>
          </w:tcPr>
          <w:p w:rsidR="00EE653F" w:rsidRPr="00AB4803" w:rsidRDefault="00EE653F" w:rsidP="00EE653F">
            <w:pPr>
              <w:ind w:left="0" w:hanging="2"/>
              <w:rPr>
                <w:rFonts w:ascii="Arial" w:hAnsi="Arial" w:cs="Arial"/>
                <w:sz w:val="24"/>
                <w:szCs w:val="24"/>
              </w:rPr>
            </w:pPr>
          </w:p>
        </w:tc>
        <w:tc>
          <w:tcPr>
            <w:tcW w:w="4466" w:type="dxa"/>
          </w:tcPr>
          <w:p w:rsidR="00EE653F" w:rsidRPr="00AB4803" w:rsidRDefault="00EE653F" w:rsidP="00EE653F">
            <w:pPr>
              <w:ind w:left="0" w:hanging="2"/>
              <w:jc w:val="center"/>
              <w:rPr>
                <w:rFonts w:ascii="Arial" w:hAnsi="Arial" w:cs="Arial"/>
                <w:sz w:val="24"/>
                <w:szCs w:val="24"/>
              </w:rPr>
            </w:pPr>
          </w:p>
        </w:tc>
      </w:tr>
    </w:tbl>
    <w:p w:rsidR="00EE653F" w:rsidRPr="00AB4803" w:rsidRDefault="00EE653F" w:rsidP="00EE653F">
      <w:pPr>
        <w:ind w:left="0" w:hanging="2"/>
        <w:jc w:val="center"/>
        <w:rPr>
          <w:rFonts w:ascii="Arial" w:hAnsi="Arial" w:cs="Arial"/>
          <w:sz w:val="24"/>
          <w:szCs w:val="24"/>
        </w:rPr>
      </w:pPr>
    </w:p>
    <w:tbl>
      <w:tblPr>
        <w:tblW w:w="8931" w:type="dxa"/>
        <w:tblInd w:w="779" w:type="dxa"/>
        <w:tblLayout w:type="fixed"/>
        <w:tblCellMar>
          <w:left w:w="70" w:type="dxa"/>
          <w:right w:w="70" w:type="dxa"/>
        </w:tblCellMar>
        <w:tblLook w:val="0000" w:firstRow="0" w:lastRow="0" w:firstColumn="0" w:lastColumn="0" w:noHBand="0" w:noVBand="0"/>
      </w:tblPr>
      <w:tblGrid>
        <w:gridCol w:w="4465"/>
        <w:gridCol w:w="4466"/>
      </w:tblGrid>
      <w:tr w:rsidR="00EE653F" w:rsidRPr="00AB4803" w:rsidTr="009907B9">
        <w:trPr>
          <w:trHeight w:val="284"/>
        </w:trPr>
        <w:tc>
          <w:tcPr>
            <w:tcW w:w="4465" w:type="dxa"/>
          </w:tcPr>
          <w:p w:rsidR="00EE653F" w:rsidRPr="00AB4803" w:rsidRDefault="00EE653F" w:rsidP="00EE653F">
            <w:pPr>
              <w:ind w:left="0" w:hanging="2"/>
              <w:jc w:val="center"/>
              <w:rPr>
                <w:rFonts w:ascii="Arial" w:hAnsi="Arial" w:cs="Arial"/>
                <w:color w:val="000000"/>
                <w:sz w:val="24"/>
                <w:szCs w:val="24"/>
              </w:rPr>
            </w:pPr>
            <w:proofErr w:type="spellStart"/>
            <w:r w:rsidRPr="00AB4803">
              <w:rPr>
                <w:rFonts w:ascii="Arial" w:hAnsi="Arial" w:cs="Arial"/>
                <w:sz w:val="24"/>
                <w:szCs w:val="24"/>
              </w:rPr>
              <w:t>Eron</w:t>
            </w:r>
            <w:proofErr w:type="spellEnd"/>
            <w:r w:rsidRPr="00AB4803">
              <w:rPr>
                <w:rFonts w:ascii="Arial" w:hAnsi="Arial" w:cs="Arial"/>
                <w:sz w:val="24"/>
                <w:szCs w:val="24"/>
              </w:rPr>
              <w:t xml:space="preserve"> Giordani</w:t>
            </w:r>
          </w:p>
        </w:tc>
        <w:tc>
          <w:tcPr>
            <w:tcW w:w="4466" w:type="dxa"/>
          </w:tcPr>
          <w:p w:rsidR="00EE653F" w:rsidRPr="00AB4803" w:rsidRDefault="00EE653F" w:rsidP="00EE653F">
            <w:pPr>
              <w:ind w:left="0" w:hanging="2"/>
              <w:jc w:val="center"/>
              <w:rPr>
                <w:rFonts w:ascii="Arial" w:hAnsi="Arial" w:cs="Arial"/>
                <w:sz w:val="24"/>
                <w:szCs w:val="24"/>
              </w:rPr>
            </w:pPr>
            <w:r w:rsidRPr="00AB4803">
              <w:rPr>
                <w:rFonts w:ascii="Arial" w:hAnsi="Arial" w:cs="Arial"/>
                <w:sz w:val="24"/>
                <w:szCs w:val="24"/>
              </w:rPr>
              <w:t>Jorge Eduardo Tasca</w:t>
            </w:r>
          </w:p>
        </w:tc>
      </w:tr>
      <w:tr w:rsidR="00EE653F" w:rsidRPr="00EE329B" w:rsidTr="009907B9">
        <w:trPr>
          <w:trHeight w:val="284"/>
        </w:trPr>
        <w:tc>
          <w:tcPr>
            <w:tcW w:w="4465" w:type="dxa"/>
          </w:tcPr>
          <w:p w:rsidR="00EE653F" w:rsidRPr="00AB4803" w:rsidRDefault="00EE653F" w:rsidP="00EE653F">
            <w:pPr>
              <w:ind w:left="0" w:hanging="2"/>
              <w:jc w:val="center"/>
              <w:rPr>
                <w:rFonts w:ascii="Arial" w:hAnsi="Arial" w:cs="Arial"/>
                <w:sz w:val="24"/>
                <w:szCs w:val="24"/>
              </w:rPr>
            </w:pPr>
            <w:r w:rsidRPr="00AB4803">
              <w:rPr>
                <w:rFonts w:ascii="Arial" w:hAnsi="Arial" w:cs="Arial"/>
                <w:sz w:val="24"/>
                <w:szCs w:val="24"/>
              </w:rPr>
              <w:t>Chefe da Casa Civil</w:t>
            </w:r>
          </w:p>
        </w:tc>
        <w:tc>
          <w:tcPr>
            <w:tcW w:w="4466" w:type="dxa"/>
          </w:tcPr>
          <w:p w:rsidR="00EE653F" w:rsidRPr="00EE329B" w:rsidRDefault="00EE653F" w:rsidP="00EE653F">
            <w:pPr>
              <w:ind w:left="0" w:hanging="2"/>
              <w:jc w:val="center"/>
              <w:rPr>
                <w:rFonts w:ascii="Arial" w:hAnsi="Arial" w:cs="Arial"/>
                <w:sz w:val="24"/>
                <w:szCs w:val="24"/>
              </w:rPr>
            </w:pPr>
            <w:r w:rsidRPr="00AB4803">
              <w:rPr>
                <w:rFonts w:ascii="Arial" w:hAnsi="Arial" w:cs="Arial"/>
                <w:sz w:val="24"/>
                <w:szCs w:val="24"/>
              </w:rPr>
              <w:t>Secretário de Estado da Administração</w:t>
            </w:r>
          </w:p>
        </w:tc>
      </w:tr>
    </w:tbl>
    <w:p w:rsidR="00EE653F" w:rsidRDefault="00EE653F" w:rsidP="00EE653F">
      <w:pPr>
        <w:tabs>
          <w:tab w:val="left" w:pos="9498"/>
          <w:tab w:val="left" w:pos="9781"/>
          <w:tab w:val="left" w:pos="9923"/>
        </w:tabs>
        <w:ind w:left="0" w:hanging="2"/>
        <w:jc w:val="both"/>
        <w:rPr>
          <w:rFonts w:ascii="Arial" w:hAnsi="Arial" w:cs="Arial"/>
          <w:sz w:val="24"/>
          <w:szCs w:val="24"/>
        </w:rPr>
      </w:pPr>
    </w:p>
    <w:p w:rsidR="00C073EA" w:rsidRPr="00EE653F" w:rsidRDefault="004B0CF9" w:rsidP="00EE653F">
      <w:pPr>
        <w:suppressAutoHyphens w:val="0"/>
        <w:spacing w:line="240" w:lineRule="auto"/>
        <w:ind w:leftChars="0" w:left="0" w:firstLineChars="0" w:firstLine="0"/>
        <w:jc w:val="center"/>
        <w:textAlignment w:val="auto"/>
        <w:outlineLvl w:val="9"/>
        <w:rPr>
          <w:rFonts w:ascii="Arial" w:hAnsi="Arial" w:cs="Arial"/>
          <w:position w:val="0"/>
          <w:sz w:val="24"/>
          <w:szCs w:val="24"/>
        </w:rPr>
      </w:pPr>
      <w:r w:rsidRPr="00EE653F">
        <w:rPr>
          <w:rFonts w:ascii="Arial" w:hAnsi="Arial" w:cs="Arial"/>
          <w:position w:val="0"/>
          <w:sz w:val="24"/>
          <w:szCs w:val="24"/>
        </w:rPr>
        <w:t xml:space="preserve"> </w:t>
      </w:r>
    </w:p>
    <w:p w:rsidR="00C073EA" w:rsidRDefault="004B0CF9" w:rsidP="00EE653F">
      <w:pPr>
        <w:spacing w:before="240" w:after="240"/>
        <w:ind w:leftChars="353" w:left="706" w:firstLineChars="0" w:firstLine="2"/>
        <w:jc w:val="both"/>
        <w:rPr>
          <w:rFonts w:ascii="Arial" w:eastAsia="Arial" w:hAnsi="Arial" w:cs="Arial"/>
          <w:sz w:val="22"/>
          <w:szCs w:val="22"/>
        </w:rPr>
      </w:pPr>
      <w:r>
        <w:rPr>
          <w:rFonts w:ascii="Arial" w:eastAsia="Arial" w:hAnsi="Arial" w:cs="Arial"/>
          <w:sz w:val="22"/>
          <w:szCs w:val="22"/>
        </w:rPr>
        <w:lastRenderedPageBreak/>
        <w:t xml:space="preserve"> </w:t>
      </w:r>
    </w:p>
    <w:p w:rsidR="009907B9" w:rsidRPr="00AB4803" w:rsidRDefault="009907B9" w:rsidP="009907B9">
      <w:pPr>
        <w:ind w:leftChars="353" w:left="708" w:right="-284" w:hanging="2"/>
        <w:jc w:val="center"/>
        <w:rPr>
          <w:rFonts w:ascii="Arial" w:hAnsi="Arial" w:cs="Arial"/>
          <w:b/>
          <w:sz w:val="24"/>
          <w:szCs w:val="24"/>
        </w:rPr>
      </w:pPr>
      <w:r w:rsidRPr="00816D8E">
        <w:rPr>
          <w:rFonts w:ascii="Arial" w:hAnsi="Arial" w:cs="Arial"/>
          <w:b/>
          <w:sz w:val="24"/>
          <w:szCs w:val="24"/>
        </w:rPr>
        <w:t xml:space="preserve">Homologo a presente Resolução do Grupo Gestor de Governo, de </w:t>
      </w:r>
      <w:r w:rsidRPr="00AB4803">
        <w:rPr>
          <w:rFonts w:ascii="Arial" w:hAnsi="Arial" w:cs="Arial"/>
          <w:b/>
          <w:sz w:val="24"/>
          <w:szCs w:val="24"/>
        </w:rPr>
        <w:t>nº 0</w:t>
      </w:r>
      <w:r>
        <w:rPr>
          <w:rFonts w:ascii="Arial" w:hAnsi="Arial" w:cs="Arial"/>
          <w:b/>
          <w:sz w:val="24"/>
          <w:szCs w:val="24"/>
        </w:rPr>
        <w:t>20</w:t>
      </w:r>
      <w:r w:rsidRPr="00AB4803">
        <w:rPr>
          <w:rFonts w:ascii="Arial" w:hAnsi="Arial" w:cs="Arial"/>
          <w:b/>
          <w:sz w:val="24"/>
          <w:szCs w:val="24"/>
        </w:rPr>
        <w:t>/2021.</w:t>
      </w:r>
    </w:p>
    <w:p w:rsidR="009907B9" w:rsidRPr="00AB4803" w:rsidRDefault="009907B9" w:rsidP="009907B9">
      <w:pPr>
        <w:ind w:left="0" w:hanging="2"/>
        <w:jc w:val="center"/>
        <w:rPr>
          <w:rFonts w:ascii="Arial" w:hAnsi="Arial" w:cs="Arial"/>
          <w:b/>
          <w:sz w:val="24"/>
          <w:szCs w:val="24"/>
        </w:rPr>
      </w:pPr>
    </w:p>
    <w:p w:rsidR="009907B9" w:rsidRPr="00AB4803" w:rsidRDefault="009907B9" w:rsidP="009907B9">
      <w:pPr>
        <w:ind w:left="0" w:hanging="2"/>
        <w:jc w:val="center"/>
        <w:rPr>
          <w:rFonts w:ascii="Arial" w:hAnsi="Arial" w:cs="Arial"/>
          <w:b/>
          <w:sz w:val="24"/>
          <w:szCs w:val="24"/>
        </w:rPr>
      </w:pPr>
    </w:p>
    <w:p w:rsidR="009907B9" w:rsidRDefault="009907B9" w:rsidP="00EE653F">
      <w:pPr>
        <w:suppressAutoHyphens w:val="0"/>
        <w:spacing w:line="240" w:lineRule="auto"/>
        <w:ind w:leftChars="0" w:left="709" w:firstLineChars="0" w:firstLine="0"/>
        <w:jc w:val="center"/>
        <w:textAlignment w:val="auto"/>
        <w:outlineLvl w:val="9"/>
        <w:rPr>
          <w:rFonts w:ascii="Arial" w:hAnsi="Arial" w:cs="Arial"/>
          <w:b/>
          <w:position w:val="0"/>
          <w:sz w:val="24"/>
          <w:szCs w:val="24"/>
        </w:rPr>
      </w:pPr>
    </w:p>
    <w:p w:rsidR="009907B9" w:rsidRPr="00EE653F" w:rsidRDefault="009907B9" w:rsidP="00EE653F">
      <w:pPr>
        <w:suppressAutoHyphens w:val="0"/>
        <w:spacing w:line="240" w:lineRule="auto"/>
        <w:ind w:leftChars="0" w:left="709" w:firstLineChars="0" w:firstLine="0"/>
        <w:jc w:val="center"/>
        <w:textAlignment w:val="auto"/>
        <w:outlineLvl w:val="9"/>
        <w:rPr>
          <w:rFonts w:ascii="Arial" w:hAnsi="Arial" w:cs="Arial"/>
          <w:b/>
          <w:position w:val="0"/>
          <w:sz w:val="24"/>
          <w:szCs w:val="24"/>
        </w:rPr>
      </w:pPr>
    </w:p>
    <w:p w:rsidR="00C073EA" w:rsidRPr="00EE653F" w:rsidRDefault="004B0CF9" w:rsidP="00EE653F">
      <w:pPr>
        <w:suppressAutoHyphens w:val="0"/>
        <w:spacing w:line="240" w:lineRule="auto"/>
        <w:ind w:leftChars="0" w:left="709" w:firstLineChars="0" w:firstLine="0"/>
        <w:jc w:val="center"/>
        <w:textAlignment w:val="auto"/>
        <w:outlineLvl w:val="9"/>
        <w:rPr>
          <w:rFonts w:ascii="Arial" w:hAnsi="Arial" w:cs="Arial"/>
          <w:b/>
          <w:position w:val="0"/>
          <w:sz w:val="24"/>
          <w:szCs w:val="24"/>
        </w:rPr>
      </w:pPr>
      <w:r w:rsidRPr="00EE653F">
        <w:rPr>
          <w:rFonts w:ascii="Arial" w:hAnsi="Arial" w:cs="Arial"/>
          <w:b/>
          <w:position w:val="0"/>
          <w:sz w:val="24"/>
          <w:szCs w:val="24"/>
        </w:rPr>
        <w:t xml:space="preserve">Florianópolis, em </w:t>
      </w:r>
      <w:r w:rsidR="00EE653F">
        <w:rPr>
          <w:rFonts w:ascii="Arial" w:hAnsi="Arial" w:cs="Arial"/>
          <w:b/>
          <w:position w:val="0"/>
          <w:sz w:val="24"/>
          <w:szCs w:val="24"/>
        </w:rPr>
        <w:t>29/11/2021</w:t>
      </w:r>
      <w:r w:rsidRPr="00EE653F">
        <w:rPr>
          <w:rFonts w:ascii="Arial" w:hAnsi="Arial" w:cs="Arial"/>
          <w:b/>
          <w:position w:val="0"/>
          <w:sz w:val="24"/>
          <w:szCs w:val="24"/>
        </w:rPr>
        <w:t xml:space="preserve">. </w:t>
      </w:r>
    </w:p>
    <w:p w:rsidR="00C073EA" w:rsidRDefault="00C073EA" w:rsidP="00EE653F">
      <w:pPr>
        <w:spacing w:before="240" w:after="240"/>
        <w:ind w:leftChars="353" w:left="706" w:firstLineChars="0" w:firstLine="2"/>
        <w:jc w:val="right"/>
        <w:rPr>
          <w:rFonts w:ascii="Arial" w:eastAsia="Arial" w:hAnsi="Arial" w:cs="Arial"/>
          <w:sz w:val="22"/>
          <w:szCs w:val="22"/>
        </w:rPr>
      </w:pPr>
    </w:p>
    <w:p w:rsidR="009907B9" w:rsidRDefault="009907B9" w:rsidP="00EE653F">
      <w:pPr>
        <w:spacing w:before="240" w:after="240"/>
        <w:ind w:leftChars="353" w:left="706" w:firstLineChars="0" w:firstLine="2"/>
        <w:jc w:val="right"/>
        <w:rPr>
          <w:rFonts w:ascii="Arial" w:eastAsia="Arial" w:hAnsi="Arial" w:cs="Arial"/>
          <w:sz w:val="22"/>
          <w:szCs w:val="22"/>
        </w:rPr>
      </w:pPr>
    </w:p>
    <w:p w:rsidR="00C073EA" w:rsidRPr="00EE653F" w:rsidRDefault="004B0CF9" w:rsidP="00EE653F">
      <w:pPr>
        <w:suppressAutoHyphens w:val="0"/>
        <w:spacing w:line="240" w:lineRule="auto"/>
        <w:ind w:leftChars="0" w:left="709" w:firstLineChars="0" w:firstLine="0"/>
        <w:jc w:val="center"/>
        <w:textAlignment w:val="auto"/>
        <w:outlineLvl w:val="9"/>
        <w:rPr>
          <w:rFonts w:ascii="Arial" w:hAnsi="Arial" w:cs="Arial"/>
          <w:b/>
          <w:position w:val="0"/>
          <w:sz w:val="24"/>
          <w:szCs w:val="24"/>
        </w:rPr>
      </w:pPr>
      <w:r w:rsidRPr="00EE653F">
        <w:rPr>
          <w:rFonts w:ascii="Arial" w:hAnsi="Arial" w:cs="Arial"/>
          <w:b/>
          <w:position w:val="0"/>
          <w:sz w:val="24"/>
          <w:szCs w:val="24"/>
        </w:rPr>
        <w:t>Carlos Moisés da Silva</w:t>
      </w:r>
    </w:p>
    <w:p w:rsidR="00C073EA" w:rsidRPr="00EE653F" w:rsidRDefault="004B0CF9" w:rsidP="00EE653F">
      <w:pPr>
        <w:suppressAutoHyphens w:val="0"/>
        <w:spacing w:line="240" w:lineRule="auto"/>
        <w:ind w:leftChars="0" w:left="709" w:firstLineChars="0" w:firstLine="0"/>
        <w:jc w:val="center"/>
        <w:textAlignment w:val="auto"/>
        <w:outlineLvl w:val="9"/>
        <w:rPr>
          <w:rFonts w:ascii="Arial" w:hAnsi="Arial" w:cs="Arial"/>
          <w:b/>
          <w:position w:val="0"/>
          <w:sz w:val="24"/>
          <w:szCs w:val="24"/>
        </w:rPr>
      </w:pPr>
      <w:r w:rsidRPr="00EE653F">
        <w:rPr>
          <w:rFonts w:ascii="Arial" w:hAnsi="Arial" w:cs="Arial"/>
          <w:b/>
          <w:position w:val="0"/>
          <w:sz w:val="24"/>
          <w:szCs w:val="24"/>
        </w:rPr>
        <w:t xml:space="preserve">Governador do Estado </w:t>
      </w:r>
    </w:p>
    <w:p w:rsidR="00C073EA" w:rsidRDefault="00C073EA" w:rsidP="00EE653F">
      <w:pPr>
        <w:spacing w:before="240" w:after="240"/>
        <w:ind w:leftChars="353" w:left="706" w:firstLineChars="0" w:firstLine="2"/>
        <w:jc w:val="right"/>
        <w:rPr>
          <w:rFonts w:ascii="Arial" w:eastAsia="Arial" w:hAnsi="Arial" w:cs="Arial"/>
          <w:sz w:val="22"/>
          <w:szCs w:val="22"/>
        </w:rPr>
      </w:pPr>
    </w:p>
    <w:p w:rsidR="00C073EA" w:rsidRDefault="00C073EA" w:rsidP="00EE653F">
      <w:pPr>
        <w:spacing w:before="240" w:after="240"/>
        <w:ind w:leftChars="353" w:left="706" w:firstLineChars="0" w:firstLine="2"/>
        <w:jc w:val="right"/>
        <w:rPr>
          <w:rFonts w:ascii="Arial" w:eastAsia="Arial" w:hAnsi="Arial" w:cs="Arial"/>
          <w:sz w:val="22"/>
          <w:szCs w:val="22"/>
        </w:rPr>
      </w:pPr>
    </w:p>
    <w:p w:rsidR="00C073EA" w:rsidRDefault="00C073EA" w:rsidP="00EE653F">
      <w:pPr>
        <w:spacing w:before="240" w:after="240"/>
        <w:ind w:leftChars="353" w:left="706" w:firstLineChars="0" w:firstLine="2"/>
        <w:jc w:val="right"/>
        <w:rPr>
          <w:rFonts w:ascii="Arial" w:eastAsia="Arial" w:hAnsi="Arial" w:cs="Arial"/>
          <w:sz w:val="22"/>
          <w:szCs w:val="22"/>
        </w:rPr>
      </w:pPr>
    </w:p>
    <w:p w:rsidR="00C073EA" w:rsidRPr="00EE653F" w:rsidRDefault="004B0CF9" w:rsidP="00EE653F">
      <w:pPr>
        <w:suppressAutoHyphens w:val="0"/>
        <w:spacing w:line="240" w:lineRule="auto"/>
        <w:ind w:leftChars="0" w:left="72" w:firstLineChars="0" w:firstLine="0"/>
        <w:jc w:val="right"/>
        <w:textAlignment w:val="auto"/>
        <w:outlineLvl w:val="9"/>
        <w:rPr>
          <w:rFonts w:ascii="Arial" w:hAnsi="Arial" w:cs="Arial"/>
          <w:position w:val="0"/>
          <w:sz w:val="24"/>
          <w:szCs w:val="24"/>
        </w:rPr>
      </w:pPr>
      <w:r w:rsidRPr="00EE653F">
        <w:rPr>
          <w:rFonts w:ascii="Arial" w:hAnsi="Arial" w:cs="Arial"/>
          <w:position w:val="0"/>
          <w:sz w:val="24"/>
          <w:szCs w:val="24"/>
        </w:rPr>
        <w:t>Registre-se, comunique-se e publique-se.</w:t>
      </w:r>
    </w:p>
    <w:p w:rsidR="00C073EA" w:rsidRPr="00EE653F" w:rsidRDefault="00C073EA" w:rsidP="00EE653F">
      <w:pPr>
        <w:suppressAutoHyphens w:val="0"/>
        <w:spacing w:line="240" w:lineRule="auto"/>
        <w:ind w:leftChars="0" w:left="72" w:firstLineChars="0" w:firstLine="0"/>
        <w:jc w:val="right"/>
        <w:textAlignment w:val="auto"/>
        <w:outlineLvl w:val="9"/>
        <w:rPr>
          <w:rFonts w:ascii="Arial" w:hAnsi="Arial" w:cs="Arial"/>
          <w:position w:val="0"/>
          <w:sz w:val="24"/>
          <w:szCs w:val="24"/>
        </w:rPr>
      </w:pPr>
    </w:p>
    <w:p w:rsidR="00C073EA" w:rsidRPr="00EE653F" w:rsidRDefault="004B0CF9" w:rsidP="00EE653F">
      <w:pPr>
        <w:suppressAutoHyphens w:val="0"/>
        <w:spacing w:line="240" w:lineRule="auto"/>
        <w:ind w:leftChars="0" w:left="72" w:firstLineChars="0" w:firstLine="0"/>
        <w:jc w:val="right"/>
        <w:textAlignment w:val="auto"/>
        <w:outlineLvl w:val="9"/>
        <w:rPr>
          <w:rFonts w:ascii="Arial" w:hAnsi="Arial" w:cs="Arial"/>
          <w:position w:val="0"/>
          <w:sz w:val="24"/>
          <w:szCs w:val="24"/>
        </w:rPr>
      </w:pPr>
      <w:r w:rsidRPr="00EE653F">
        <w:rPr>
          <w:rFonts w:ascii="Arial" w:hAnsi="Arial" w:cs="Arial"/>
          <w:position w:val="0"/>
          <w:sz w:val="24"/>
          <w:szCs w:val="24"/>
        </w:rPr>
        <w:t>Marcio Cassol Carvalho</w:t>
      </w:r>
    </w:p>
    <w:p w:rsidR="00C073EA" w:rsidRPr="00EE653F" w:rsidRDefault="004B0CF9" w:rsidP="00EE653F">
      <w:pPr>
        <w:suppressAutoHyphens w:val="0"/>
        <w:spacing w:line="240" w:lineRule="auto"/>
        <w:ind w:leftChars="0" w:left="72" w:firstLineChars="0" w:firstLine="0"/>
        <w:jc w:val="right"/>
        <w:textAlignment w:val="auto"/>
        <w:outlineLvl w:val="9"/>
        <w:rPr>
          <w:rFonts w:ascii="Arial" w:hAnsi="Arial" w:cs="Arial"/>
          <w:position w:val="0"/>
          <w:sz w:val="24"/>
          <w:szCs w:val="24"/>
        </w:rPr>
      </w:pPr>
      <w:r w:rsidRPr="00EE653F">
        <w:rPr>
          <w:rFonts w:ascii="Arial" w:hAnsi="Arial" w:cs="Arial"/>
          <w:position w:val="0"/>
          <w:sz w:val="24"/>
          <w:szCs w:val="24"/>
        </w:rPr>
        <w:t>Secretário do GGG</w:t>
      </w:r>
    </w:p>
    <w:p w:rsidR="00C073EA" w:rsidRDefault="004B0CF9" w:rsidP="00EE653F">
      <w:pPr>
        <w:spacing w:before="240" w:after="240"/>
        <w:ind w:leftChars="353" w:left="706" w:firstLineChars="0" w:firstLine="2"/>
        <w:jc w:val="right"/>
        <w:rPr>
          <w:rFonts w:ascii="Arial" w:eastAsia="Arial" w:hAnsi="Arial" w:cs="Arial"/>
          <w:sz w:val="24"/>
          <w:szCs w:val="24"/>
        </w:rPr>
      </w:pPr>
      <w:r>
        <w:rPr>
          <w:rFonts w:ascii="Arial" w:eastAsia="Arial" w:hAnsi="Arial" w:cs="Arial"/>
          <w:sz w:val="24"/>
          <w:szCs w:val="24"/>
        </w:rPr>
        <w:t xml:space="preserve"> </w:t>
      </w:r>
    </w:p>
    <w:p w:rsidR="00C073EA" w:rsidRDefault="00C073EA" w:rsidP="00EE653F">
      <w:pPr>
        <w:ind w:leftChars="353" w:left="706" w:firstLineChars="0" w:firstLine="2"/>
        <w:jc w:val="right"/>
        <w:rPr>
          <w:rFonts w:ascii="Arial" w:eastAsia="Arial" w:hAnsi="Arial" w:cs="Arial"/>
          <w:sz w:val="16"/>
          <w:szCs w:val="16"/>
        </w:rPr>
      </w:pPr>
    </w:p>
    <w:p w:rsidR="00C073EA" w:rsidRDefault="00C073EA" w:rsidP="00EE653F">
      <w:pPr>
        <w:ind w:leftChars="353" w:left="706" w:firstLineChars="0" w:firstLine="2"/>
        <w:jc w:val="right"/>
        <w:rPr>
          <w:rFonts w:ascii="Arial" w:eastAsia="Arial" w:hAnsi="Arial" w:cs="Arial"/>
          <w:sz w:val="16"/>
          <w:szCs w:val="16"/>
        </w:rPr>
      </w:pPr>
    </w:p>
    <w:p w:rsidR="00C073EA" w:rsidRDefault="00C073EA" w:rsidP="00EE653F">
      <w:pPr>
        <w:ind w:leftChars="353" w:left="706" w:firstLineChars="0" w:firstLine="2"/>
        <w:jc w:val="right"/>
        <w:rPr>
          <w:rFonts w:ascii="Arial" w:eastAsia="Arial" w:hAnsi="Arial" w:cs="Arial"/>
          <w:sz w:val="16"/>
          <w:szCs w:val="16"/>
        </w:rPr>
      </w:pPr>
    </w:p>
    <w:p w:rsidR="00C073EA" w:rsidRDefault="00C073EA" w:rsidP="00EE653F">
      <w:pPr>
        <w:ind w:leftChars="353" w:left="706" w:firstLineChars="0" w:firstLine="2"/>
        <w:jc w:val="right"/>
        <w:rPr>
          <w:rFonts w:ascii="Arial" w:eastAsia="Arial" w:hAnsi="Arial" w:cs="Arial"/>
          <w:sz w:val="16"/>
          <w:szCs w:val="16"/>
        </w:rPr>
      </w:pPr>
    </w:p>
    <w:p w:rsidR="00C073EA" w:rsidRDefault="00C073EA" w:rsidP="00EE653F">
      <w:pPr>
        <w:ind w:leftChars="353" w:left="706" w:firstLineChars="0" w:firstLine="2"/>
        <w:jc w:val="right"/>
        <w:rPr>
          <w:rFonts w:ascii="Arial" w:eastAsia="Arial" w:hAnsi="Arial" w:cs="Arial"/>
          <w:sz w:val="16"/>
          <w:szCs w:val="16"/>
        </w:rPr>
      </w:pPr>
    </w:p>
    <w:p w:rsidR="00C073EA" w:rsidRDefault="00C073EA" w:rsidP="00C073EA">
      <w:pPr>
        <w:ind w:left="0" w:hanging="2"/>
        <w:jc w:val="right"/>
        <w:rPr>
          <w:rFonts w:ascii="Arial" w:eastAsia="Arial" w:hAnsi="Arial" w:cs="Arial"/>
          <w:sz w:val="16"/>
          <w:szCs w:val="16"/>
        </w:rPr>
      </w:pPr>
    </w:p>
    <w:sectPr w:rsidR="00C073EA" w:rsidSect="009907B9">
      <w:headerReference w:type="default" r:id="rId8"/>
      <w:footerReference w:type="even" r:id="rId9"/>
      <w:headerReference w:type="first" r:id="rId10"/>
      <w:footerReference w:type="first" r:id="rId11"/>
      <w:pgSz w:w="11907" w:h="16840"/>
      <w:pgMar w:top="851" w:right="1134" w:bottom="709" w:left="851"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3D9" w:rsidRDefault="004B0CF9" w:rsidP="004B0CF9">
      <w:pPr>
        <w:spacing w:line="240" w:lineRule="auto"/>
        <w:ind w:left="0" w:hanging="2"/>
      </w:pPr>
      <w:r>
        <w:separator/>
      </w:r>
    </w:p>
  </w:endnote>
  <w:endnote w:type="continuationSeparator" w:id="0">
    <w:p w:rsidR="00FE43D9" w:rsidRDefault="004B0CF9" w:rsidP="004B0C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EA" w:rsidRDefault="004B0CF9" w:rsidP="004B0CF9">
    <w:pPr>
      <w:pBdr>
        <w:top w:val="nil"/>
        <w:left w:val="nil"/>
        <w:bottom w:val="nil"/>
        <w:right w:val="nil"/>
        <w:between w:val="nil"/>
      </w:pBdr>
      <w:tabs>
        <w:tab w:val="center" w:pos="4419"/>
        <w:tab w:val="right" w:pos="88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C073EA" w:rsidRDefault="00C073EA" w:rsidP="004B0CF9">
    <w:pPr>
      <w:pBdr>
        <w:top w:val="nil"/>
        <w:left w:val="nil"/>
        <w:bottom w:val="nil"/>
        <w:right w:val="nil"/>
        <w:between w:val="nil"/>
      </w:pBdr>
      <w:tabs>
        <w:tab w:val="center" w:pos="4419"/>
        <w:tab w:val="right" w:pos="8838"/>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EA" w:rsidRDefault="004B0CF9" w:rsidP="004B0CF9">
    <w:pPr>
      <w:pBdr>
        <w:top w:val="nil"/>
        <w:left w:val="nil"/>
        <w:bottom w:val="nil"/>
        <w:right w:val="nil"/>
        <w:between w:val="nil"/>
      </w:pBdr>
      <w:tabs>
        <w:tab w:val="center" w:pos="4419"/>
        <w:tab w:val="right" w:pos="8838"/>
        <w:tab w:val="right" w:pos="10065"/>
      </w:tabs>
      <w:spacing w:line="240" w:lineRule="auto"/>
      <w:ind w:right="-284"/>
      <w:rPr>
        <w:rFonts w:ascii="Arial" w:eastAsia="Arial" w:hAnsi="Arial" w:cs="Arial"/>
        <w:color w:val="000000"/>
        <w:sz w:val="13"/>
        <w:szCs w:val="13"/>
      </w:rPr>
    </w:pPr>
    <w:r>
      <w:rPr>
        <w:rFonts w:ascii="Arial" w:eastAsia="Arial" w:hAnsi="Arial" w:cs="Arial"/>
        <w:b/>
        <w:color w:val="000000"/>
        <w:sz w:val="13"/>
        <w:szCs w:val="13"/>
      </w:rPr>
      <w:t>___________________________________________________________________________________________________________________________________________</w:t>
    </w:r>
  </w:p>
  <w:p w:rsidR="00C073EA" w:rsidRDefault="004B0CF9" w:rsidP="004B0CF9">
    <w:pPr>
      <w:pBdr>
        <w:top w:val="nil"/>
        <w:left w:val="nil"/>
        <w:bottom w:val="nil"/>
        <w:right w:val="nil"/>
        <w:between w:val="nil"/>
      </w:pBdr>
      <w:tabs>
        <w:tab w:val="center" w:pos="4419"/>
        <w:tab w:val="right" w:pos="8838"/>
      </w:tabs>
      <w:spacing w:line="240" w:lineRule="auto"/>
      <w:ind w:right="-284"/>
      <w:rPr>
        <w:rFonts w:ascii="Arial" w:eastAsia="Arial" w:hAnsi="Arial" w:cs="Arial"/>
        <w:color w:val="000000"/>
        <w:sz w:val="13"/>
        <w:szCs w:val="13"/>
      </w:rPr>
    </w:pPr>
    <w:r>
      <w:rPr>
        <w:rFonts w:ascii="Arial" w:eastAsia="Arial" w:hAnsi="Arial" w:cs="Arial"/>
        <w:b/>
        <w:color w:val="000000"/>
        <w:sz w:val="13"/>
        <w:szCs w:val="13"/>
      </w:rPr>
      <w:t>Avenida Mauro Ramos 1.207 -</w:t>
    </w:r>
    <w:proofErr w:type="gramStart"/>
    <w:r>
      <w:rPr>
        <w:rFonts w:ascii="Arial" w:eastAsia="Arial" w:hAnsi="Arial" w:cs="Arial"/>
        <w:b/>
        <w:color w:val="000000"/>
        <w:sz w:val="13"/>
        <w:szCs w:val="13"/>
      </w:rPr>
      <w:t xml:space="preserve">  </w:t>
    </w:r>
    <w:proofErr w:type="gramEnd"/>
    <w:r>
      <w:rPr>
        <w:rFonts w:ascii="Arial" w:eastAsia="Arial" w:hAnsi="Arial" w:cs="Arial"/>
        <w:b/>
        <w:color w:val="000000"/>
        <w:sz w:val="13"/>
        <w:szCs w:val="13"/>
      </w:rPr>
      <w:t>CEP: 88020-303 -  Centro - Florianópolis - SC</w:t>
    </w:r>
  </w:p>
  <w:p w:rsidR="00C073EA" w:rsidRDefault="00C073EA" w:rsidP="004B0CF9">
    <w:pPr>
      <w:pBdr>
        <w:top w:val="nil"/>
        <w:left w:val="nil"/>
        <w:bottom w:val="nil"/>
        <w:right w:val="nil"/>
        <w:between w:val="nil"/>
      </w:pBdr>
      <w:tabs>
        <w:tab w:val="center" w:pos="4419"/>
        <w:tab w:val="right" w:pos="8838"/>
      </w:tabs>
      <w:spacing w:line="240" w:lineRule="auto"/>
      <w:ind w:left="0" w:right="-284"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3D9" w:rsidRDefault="004B0CF9" w:rsidP="004B0CF9">
      <w:pPr>
        <w:spacing w:line="240" w:lineRule="auto"/>
        <w:ind w:left="0" w:hanging="2"/>
      </w:pPr>
      <w:r>
        <w:separator/>
      </w:r>
    </w:p>
  </w:footnote>
  <w:footnote w:type="continuationSeparator" w:id="0">
    <w:p w:rsidR="00FE43D9" w:rsidRDefault="004B0CF9" w:rsidP="004B0CF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EA" w:rsidRDefault="00C073EA" w:rsidP="004B0CF9">
    <w:pPr>
      <w:widowControl w:val="0"/>
      <w:pBdr>
        <w:top w:val="nil"/>
        <w:left w:val="nil"/>
        <w:bottom w:val="nil"/>
        <w:right w:val="nil"/>
        <w:between w:val="nil"/>
      </w:pBdr>
      <w:spacing w:line="276" w:lineRule="auto"/>
      <w:ind w:left="0" w:hanging="2"/>
      <w:rPr>
        <w:rFonts w:ascii="Arial" w:eastAsia="Arial" w:hAnsi="Arial" w:cs="Arial"/>
        <w:sz w:val="16"/>
        <w:szCs w:val="16"/>
      </w:rPr>
    </w:pPr>
  </w:p>
  <w:tbl>
    <w:tblPr>
      <w:tblStyle w:val="a1"/>
      <w:tblW w:w="10204" w:type="dxa"/>
      <w:tblInd w:w="0" w:type="dxa"/>
      <w:tblLayout w:type="fixed"/>
      <w:tblLook w:val="0000" w:firstRow="0" w:lastRow="0" w:firstColumn="0" w:lastColumn="0" w:noHBand="0" w:noVBand="0"/>
    </w:tblPr>
    <w:tblGrid>
      <w:gridCol w:w="1065"/>
      <w:gridCol w:w="7155"/>
      <w:gridCol w:w="1984"/>
    </w:tblGrid>
    <w:tr w:rsidR="00C073EA">
      <w:tc>
        <w:tcPr>
          <w:tcW w:w="1065" w:type="dxa"/>
        </w:tcPr>
        <w:bookmarkStart w:id="1" w:name="_heading=h.gjdgxs" w:colFirst="0" w:colLast="0"/>
        <w:bookmarkEnd w:id="1"/>
        <w:p w:rsidR="00C073EA" w:rsidRDefault="004B0CF9" w:rsidP="004B0CF9">
          <w:pPr>
            <w:pBdr>
              <w:top w:val="nil"/>
              <w:left w:val="nil"/>
              <w:bottom w:val="nil"/>
              <w:right w:val="nil"/>
              <w:between w:val="nil"/>
            </w:pBdr>
            <w:tabs>
              <w:tab w:val="center" w:pos="4419"/>
              <w:tab w:val="right" w:pos="8838"/>
            </w:tabs>
            <w:spacing w:line="240" w:lineRule="auto"/>
            <w:ind w:left="0" w:hanging="2"/>
            <w:rPr>
              <w:color w:val="000000"/>
            </w:rPr>
          </w:pPr>
          <w:r>
            <w:rPr>
              <w:color w:val="000000"/>
            </w:rPr>
            <w:object w:dxaOrig="1072"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51pt;height:48.75pt;visibility:visible" o:ole="">
                <v:imagedata r:id="rId1" o:title=""/>
                <v:path o:extrusionok="t"/>
              </v:shape>
              <o:OLEObject Type="Embed" ProgID="Word.Picture.8" ShapeID="_x0000_s0" DrawAspect="Content" ObjectID="_1699958900" r:id="rId2"/>
            </w:object>
          </w:r>
        </w:p>
      </w:tc>
      <w:tc>
        <w:tcPr>
          <w:tcW w:w="7155" w:type="dxa"/>
        </w:tcPr>
        <w:p w:rsidR="00C073EA" w:rsidRDefault="00C073EA" w:rsidP="004B0CF9">
          <w:pPr>
            <w:pBdr>
              <w:top w:val="nil"/>
              <w:left w:val="nil"/>
              <w:bottom w:val="nil"/>
              <w:right w:val="nil"/>
              <w:between w:val="nil"/>
            </w:pBdr>
            <w:tabs>
              <w:tab w:val="center" w:pos="4419"/>
              <w:tab w:val="right" w:pos="8838"/>
            </w:tabs>
            <w:spacing w:line="240" w:lineRule="auto"/>
            <w:rPr>
              <w:rFonts w:ascii="Arial" w:eastAsia="Arial" w:hAnsi="Arial" w:cs="Arial"/>
              <w:color w:val="000000"/>
              <w:sz w:val="6"/>
              <w:szCs w:val="6"/>
            </w:rPr>
          </w:pPr>
        </w:p>
        <w:p w:rsidR="00C073EA" w:rsidRDefault="004B0CF9" w:rsidP="004B0CF9">
          <w:pPr>
            <w:pBdr>
              <w:top w:val="nil"/>
              <w:left w:val="nil"/>
              <w:bottom w:val="nil"/>
              <w:right w:val="nil"/>
              <w:between w:val="nil"/>
            </w:pBdr>
            <w:tabs>
              <w:tab w:val="center" w:pos="4419"/>
              <w:tab w:val="right" w:pos="8838"/>
            </w:tabs>
            <w:spacing w:line="240" w:lineRule="auto"/>
            <w:ind w:left="0" w:hanging="2"/>
            <w:rPr>
              <w:rFonts w:ascii="Arial" w:eastAsia="Arial" w:hAnsi="Arial" w:cs="Arial"/>
              <w:color w:val="000000"/>
              <w:sz w:val="18"/>
              <w:szCs w:val="18"/>
            </w:rPr>
          </w:pPr>
          <w:r>
            <w:rPr>
              <w:rFonts w:ascii="Arial" w:eastAsia="Arial" w:hAnsi="Arial" w:cs="Arial"/>
              <w:b/>
              <w:smallCaps/>
              <w:color w:val="000000"/>
              <w:sz w:val="18"/>
              <w:szCs w:val="18"/>
            </w:rPr>
            <w:t>ESTADO DE SANTA CATARINA</w:t>
          </w:r>
        </w:p>
        <w:p w:rsidR="00C073EA" w:rsidRDefault="004B0CF9" w:rsidP="004B0CF9">
          <w:pPr>
            <w:pBdr>
              <w:top w:val="nil"/>
              <w:left w:val="nil"/>
              <w:bottom w:val="nil"/>
              <w:right w:val="nil"/>
              <w:between w:val="nil"/>
            </w:pBdr>
            <w:tabs>
              <w:tab w:val="center" w:pos="4419"/>
              <w:tab w:val="right" w:pos="8838"/>
            </w:tabs>
            <w:spacing w:line="240" w:lineRule="auto"/>
            <w:ind w:left="0" w:hanging="2"/>
            <w:rPr>
              <w:rFonts w:ascii="Arial" w:eastAsia="Arial" w:hAnsi="Arial" w:cs="Arial"/>
              <w:color w:val="000000"/>
              <w:sz w:val="18"/>
              <w:szCs w:val="18"/>
            </w:rPr>
          </w:pPr>
          <w:r>
            <w:rPr>
              <w:rFonts w:ascii="Arial" w:eastAsia="Arial" w:hAnsi="Arial" w:cs="Arial"/>
              <w:b/>
              <w:smallCaps/>
              <w:color w:val="000000"/>
              <w:sz w:val="18"/>
              <w:szCs w:val="18"/>
            </w:rPr>
            <w:t>SECRETARIA DE ESTADO DA FAZENDA</w:t>
          </w:r>
        </w:p>
        <w:p w:rsidR="00C073EA" w:rsidRDefault="004B0CF9" w:rsidP="004B0CF9">
          <w:pPr>
            <w:pBdr>
              <w:top w:val="nil"/>
              <w:left w:val="nil"/>
              <w:bottom w:val="nil"/>
              <w:right w:val="nil"/>
              <w:between w:val="nil"/>
            </w:pBdr>
            <w:tabs>
              <w:tab w:val="center" w:pos="4419"/>
              <w:tab w:val="right" w:pos="8838"/>
            </w:tabs>
            <w:spacing w:line="240" w:lineRule="auto"/>
            <w:ind w:left="0" w:hanging="2"/>
            <w:rPr>
              <w:rFonts w:ascii="Arial" w:eastAsia="Arial" w:hAnsi="Arial" w:cs="Arial"/>
              <w:color w:val="000000"/>
              <w:sz w:val="18"/>
              <w:szCs w:val="18"/>
            </w:rPr>
          </w:pPr>
          <w:r>
            <w:rPr>
              <w:rFonts w:ascii="Arial" w:eastAsia="Arial" w:hAnsi="Arial" w:cs="Arial"/>
              <w:b/>
              <w:smallCaps/>
              <w:sz w:val="18"/>
              <w:szCs w:val="18"/>
            </w:rPr>
            <w:t>GRUPO GESTOR DE GOVERNO</w:t>
          </w:r>
        </w:p>
      </w:tc>
      <w:tc>
        <w:tcPr>
          <w:tcW w:w="1984" w:type="dxa"/>
        </w:tcPr>
        <w:p w:rsidR="00C073EA" w:rsidRDefault="00C073EA" w:rsidP="004B0CF9">
          <w:pPr>
            <w:pBdr>
              <w:top w:val="nil"/>
              <w:left w:val="nil"/>
              <w:bottom w:val="nil"/>
              <w:right w:val="nil"/>
              <w:between w:val="nil"/>
            </w:pBdr>
            <w:tabs>
              <w:tab w:val="center" w:pos="4419"/>
              <w:tab w:val="right" w:pos="8838"/>
            </w:tabs>
            <w:spacing w:line="240" w:lineRule="auto"/>
            <w:rPr>
              <w:rFonts w:ascii="Arial" w:eastAsia="Arial" w:hAnsi="Arial" w:cs="Arial"/>
              <w:color w:val="000000"/>
              <w:sz w:val="6"/>
              <w:szCs w:val="6"/>
            </w:rPr>
          </w:pPr>
        </w:p>
        <w:p w:rsidR="00C073EA" w:rsidRDefault="00C073EA" w:rsidP="004B0CF9">
          <w:pPr>
            <w:pBdr>
              <w:top w:val="nil"/>
              <w:left w:val="nil"/>
              <w:bottom w:val="nil"/>
              <w:right w:val="nil"/>
              <w:between w:val="nil"/>
            </w:pBdr>
            <w:tabs>
              <w:tab w:val="center" w:pos="4419"/>
              <w:tab w:val="right" w:pos="8838"/>
            </w:tabs>
            <w:spacing w:line="240" w:lineRule="auto"/>
            <w:ind w:left="0" w:hanging="2"/>
            <w:jc w:val="right"/>
            <w:rPr>
              <w:rFonts w:ascii="Arial" w:eastAsia="Arial" w:hAnsi="Arial" w:cs="Arial"/>
              <w:color w:val="000000"/>
              <w:sz w:val="18"/>
              <w:szCs w:val="18"/>
            </w:rPr>
          </w:pPr>
        </w:p>
      </w:tc>
    </w:tr>
  </w:tbl>
  <w:p w:rsidR="00C073EA" w:rsidRDefault="00C073EA" w:rsidP="004B0CF9">
    <w:pPr>
      <w:pBdr>
        <w:top w:val="nil"/>
        <w:left w:val="nil"/>
        <w:bottom w:val="nil"/>
        <w:right w:val="nil"/>
        <w:between w:val="nil"/>
      </w:pBdr>
      <w:tabs>
        <w:tab w:val="center" w:pos="4419"/>
        <w:tab w:val="right" w:pos="8838"/>
      </w:tabs>
      <w:spacing w:line="240" w:lineRule="auto"/>
      <w:ind w:left="0" w:hanging="2"/>
      <w:rPr>
        <w:color w:val="000000"/>
      </w:rPr>
    </w:pPr>
  </w:p>
  <w:p w:rsidR="00C073EA" w:rsidRDefault="00C073EA" w:rsidP="004B0CF9">
    <w:pPr>
      <w:pBdr>
        <w:top w:val="nil"/>
        <w:left w:val="nil"/>
        <w:bottom w:val="nil"/>
        <w:right w:val="nil"/>
        <w:between w:val="nil"/>
      </w:pBdr>
      <w:tabs>
        <w:tab w:val="center" w:pos="4419"/>
        <w:tab w:val="right" w:pos="8838"/>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EA" w:rsidRDefault="00C073EA" w:rsidP="004B0CF9">
    <w:pPr>
      <w:widowControl w:val="0"/>
      <w:pBdr>
        <w:top w:val="nil"/>
        <w:left w:val="nil"/>
        <w:bottom w:val="nil"/>
        <w:right w:val="nil"/>
        <w:between w:val="nil"/>
      </w:pBdr>
      <w:spacing w:line="276" w:lineRule="auto"/>
      <w:ind w:left="0" w:hanging="2"/>
      <w:rPr>
        <w:color w:val="000000"/>
      </w:rPr>
    </w:pPr>
  </w:p>
  <w:tbl>
    <w:tblPr>
      <w:tblStyle w:val="a2"/>
      <w:tblW w:w="9073" w:type="dxa"/>
      <w:tblInd w:w="-284" w:type="dxa"/>
      <w:tblLayout w:type="fixed"/>
      <w:tblLook w:val="0000" w:firstRow="0" w:lastRow="0" w:firstColumn="0" w:lastColumn="0" w:noHBand="0" w:noVBand="0"/>
    </w:tblPr>
    <w:tblGrid>
      <w:gridCol w:w="993"/>
      <w:gridCol w:w="8080"/>
    </w:tblGrid>
    <w:tr w:rsidR="00C073EA">
      <w:tc>
        <w:tcPr>
          <w:tcW w:w="993" w:type="dxa"/>
        </w:tcPr>
        <w:p w:rsidR="00C073EA" w:rsidRDefault="004B0CF9" w:rsidP="004B0CF9">
          <w:pPr>
            <w:pBdr>
              <w:top w:val="nil"/>
              <w:left w:val="nil"/>
              <w:bottom w:val="nil"/>
              <w:right w:val="nil"/>
              <w:between w:val="nil"/>
            </w:pBdr>
            <w:tabs>
              <w:tab w:val="center" w:pos="4419"/>
              <w:tab w:val="right" w:pos="8838"/>
            </w:tabs>
            <w:spacing w:line="240" w:lineRule="auto"/>
            <w:ind w:left="0" w:hanging="2"/>
            <w:rPr>
              <w:color w:val="000000"/>
            </w:rPr>
          </w:pPr>
          <w:r>
            <w:rPr>
              <w:color w:val="000000"/>
            </w:rPr>
            <w:object w:dxaOrig="1072"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pt;height:48.75pt;visibility:visible" o:ole="">
                <v:imagedata r:id="rId1" o:title=""/>
                <v:path o:extrusionok="t"/>
              </v:shape>
              <o:OLEObject Type="Embed" ProgID="Word.Picture.8" ShapeID="_x0000_i1026" DrawAspect="Content" ObjectID="_1699958901" r:id="rId2"/>
            </w:object>
          </w:r>
        </w:p>
      </w:tc>
      <w:tc>
        <w:tcPr>
          <w:tcW w:w="8080" w:type="dxa"/>
        </w:tcPr>
        <w:p w:rsidR="00C073EA" w:rsidRDefault="00C073EA" w:rsidP="004B0CF9">
          <w:pPr>
            <w:pBdr>
              <w:top w:val="nil"/>
              <w:left w:val="nil"/>
              <w:bottom w:val="nil"/>
              <w:right w:val="nil"/>
              <w:between w:val="nil"/>
            </w:pBdr>
            <w:tabs>
              <w:tab w:val="center" w:pos="4419"/>
              <w:tab w:val="right" w:pos="8838"/>
            </w:tabs>
            <w:spacing w:line="240" w:lineRule="auto"/>
            <w:rPr>
              <w:rFonts w:ascii="Arial" w:eastAsia="Arial" w:hAnsi="Arial" w:cs="Arial"/>
              <w:color w:val="000000"/>
              <w:sz w:val="6"/>
              <w:szCs w:val="6"/>
            </w:rPr>
          </w:pPr>
        </w:p>
        <w:p w:rsidR="00C073EA" w:rsidRDefault="004B0CF9" w:rsidP="004B0CF9">
          <w:pPr>
            <w:pBdr>
              <w:top w:val="nil"/>
              <w:left w:val="nil"/>
              <w:bottom w:val="nil"/>
              <w:right w:val="nil"/>
              <w:between w:val="nil"/>
            </w:pBdr>
            <w:tabs>
              <w:tab w:val="center" w:pos="4419"/>
              <w:tab w:val="right" w:pos="8838"/>
            </w:tabs>
            <w:spacing w:line="240" w:lineRule="auto"/>
            <w:ind w:left="0" w:hanging="2"/>
            <w:rPr>
              <w:rFonts w:ascii="Arial" w:eastAsia="Arial" w:hAnsi="Arial" w:cs="Arial"/>
              <w:color w:val="000000"/>
            </w:rPr>
          </w:pPr>
          <w:r>
            <w:rPr>
              <w:rFonts w:ascii="Arial" w:eastAsia="Arial" w:hAnsi="Arial" w:cs="Arial"/>
              <w:b/>
              <w:smallCaps/>
              <w:color w:val="000000"/>
            </w:rPr>
            <w:t>ESTADO DE SANTA CATARINA</w:t>
          </w:r>
        </w:p>
        <w:p w:rsidR="00C073EA" w:rsidRDefault="004B0CF9" w:rsidP="004B0CF9">
          <w:pPr>
            <w:pBdr>
              <w:top w:val="nil"/>
              <w:left w:val="nil"/>
              <w:bottom w:val="nil"/>
              <w:right w:val="nil"/>
              <w:between w:val="nil"/>
            </w:pBdr>
            <w:tabs>
              <w:tab w:val="center" w:pos="4419"/>
              <w:tab w:val="right" w:pos="8838"/>
            </w:tabs>
            <w:spacing w:line="240" w:lineRule="auto"/>
            <w:ind w:left="0" w:hanging="2"/>
            <w:rPr>
              <w:rFonts w:ascii="Arial" w:eastAsia="Arial" w:hAnsi="Arial" w:cs="Arial"/>
              <w:color w:val="000000"/>
            </w:rPr>
          </w:pPr>
          <w:r>
            <w:rPr>
              <w:rFonts w:ascii="Arial" w:eastAsia="Arial" w:hAnsi="Arial" w:cs="Arial"/>
              <w:b/>
              <w:smallCaps/>
              <w:color w:val="000000"/>
            </w:rPr>
            <w:t>SECRETARIA DE ESTADO DA FAZENDA</w:t>
          </w:r>
        </w:p>
        <w:p w:rsidR="00C073EA" w:rsidRDefault="004B0CF9" w:rsidP="004B0CF9">
          <w:pPr>
            <w:pBdr>
              <w:top w:val="nil"/>
              <w:left w:val="nil"/>
              <w:bottom w:val="nil"/>
              <w:right w:val="nil"/>
              <w:between w:val="nil"/>
            </w:pBdr>
            <w:tabs>
              <w:tab w:val="center" w:pos="4419"/>
              <w:tab w:val="right" w:pos="8838"/>
            </w:tabs>
            <w:spacing w:line="240" w:lineRule="auto"/>
            <w:ind w:left="0" w:hanging="2"/>
            <w:rPr>
              <w:rFonts w:ascii="Arial" w:eastAsia="Arial" w:hAnsi="Arial" w:cs="Arial"/>
              <w:color w:val="000000"/>
            </w:rPr>
          </w:pPr>
          <w:r>
            <w:rPr>
              <w:rFonts w:ascii="Arial" w:eastAsia="Arial" w:hAnsi="Arial" w:cs="Arial"/>
              <w:b/>
              <w:smallCaps/>
            </w:rPr>
            <w:t>GRUPO GESTOR DE GOVERNO</w:t>
          </w:r>
        </w:p>
        <w:p w:rsidR="00C073EA" w:rsidRDefault="00C073EA" w:rsidP="004B0CF9">
          <w:pPr>
            <w:pBdr>
              <w:top w:val="nil"/>
              <w:left w:val="nil"/>
              <w:bottom w:val="nil"/>
              <w:right w:val="nil"/>
              <w:between w:val="nil"/>
            </w:pBdr>
            <w:tabs>
              <w:tab w:val="center" w:pos="4419"/>
              <w:tab w:val="right" w:pos="8838"/>
            </w:tabs>
            <w:spacing w:line="240" w:lineRule="auto"/>
            <w:ind w:left="0" w:hanging="2"/>
            <w:rPr>
              <w:color w:val="000000"/>
              <w:sz w:val="24"/>
              <w:szCs w:val="24"/>
            </w:rPr>
          </w:pPr>
        </w:p>
      </w:tc>
    </w:tr>
  </w:tbl>
  <w:p w:rsidR="00C073EA" w:rsidRDefault="00C073EA" w:rsidP="004B0CF9">
    <w:pPr>
      <w:pBdr>
        <w:top w:val="nil"/>
        <w:left w:val="nil"/>
        <w:bottom w:val="nil"/>
        <w:right w:val="nil"/>
        <w:between w:val="nil"/>
      </w:pBdr>
      <w:tabs>
        <w:tab w:val="center" w:pos="4419"/>
        <w:tab w:val="right" w:pos="8838"/>
      </w:tabs>
      <w:spacing w:line="240" w:lineRule="auto"/>
      <w:rPr>
        <w:color w:val="00000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4"/>
  </w:compat>
  <w:rsids>
    <w:rsidRoot w:val="00C073EA"/>
    <w:rsid w:val="004B0CF9"/>
    <w:rsid w:val="0096208F"/>
    <w:rsid w:val="009907B9"/>
    <w:rsid w:val="00AA4075"/>
    <w:rsid w:val="00B63535"/>
    <w:rsid w:val="00C073EA"/>
    <w:rsid w:val="00D973FF"/>
    <w:rsid w:val="00EE653F"/>
    <w:rsid w:val="00FE43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link w:val="Ttulo1Char"/>
    <w:qFormat/>
    <w:pPr>
      <w:keepNext/>
      <w:ind w:left="851"/>
    </w:pPr>
    <w:rPr>
      <w:b/>
      <w:sz w:val="24"/>
    </w:rPr>
  </w:style>
  <w:style w:type="paragraph" w:styleId="Ttulo2">
    <w:name w:val="heading 2"/>
    <w:basedOn w:val="Normal"/>
    <w:next w:val="Normal"/>
    <w:pPr>
      <w:keepNext/>
      <w:ind w:left="851"/>
      <w:outlineLvl w:val="1"/>
    </w:pPr>
    <w:rPr>
      <w:b/>
      <w:sz w:val="26"/>
    </w:rPr>
  </w:style>
  <w:style w:type="paragraph" w:styleId="Ttulo3">
    <w:name w:val="heading 3"/>
    <w:basedOn w:val="Normal"/>
    <w:next w:val="Normal"/>
    <w:pPr>
      <w:keepNext/>
      <w:ind w:left="851"/>
      <w:jc w:val="both"/>
      <w:outlineLvl w:val="2"/>
    </w:pPr>
    <w:rPr>
      <w:rFonts w:ascii="Arial" w:hAnsi="Arial"/>
      <w:sz w:val="24"/>
    </w:rPr>
  </w:style>
  <w:style w:type="paragraph" w:styleId="Ttulo4">
    <w:name w:val="heading 4"/>
    <w:basedOn w:val="Normal"/>
    <w:next w:val="Normal"/>
    <w:pPr>
      <w:keepNext/>
      <w:ind w:left="851"/>
      <w:jc w:val="both"/>
      <w:outlineLvl w:val="3"/>
    </w:pPr>
    <w:rPr>
      <w:rFonts w:ascii="Arial" w:hAnsi="Arial"/>
      <w:sz w:val="26"/>
    </w:rPr>
  </w:style>
  <w:style w:type="paragraph" w:styleId="Ttulo5">
    <w:name w:val="heading 5"/>
    <w:basedOn w:val="Normal"/>
    <w:next w:val="Normal"/>
    <w:pPr>
      <w:keepNext/>
      <w:ind w:left="851" w:firstLine="565"/>
      <w:jc w:val="both"/>
      <w:outlineLvl w:val="4"/>
    </w:pPr>
    <w:rPr>
      <w:rFonts w:ascii="Arial" w:hAnsi="Arial"/>
      <w:sz w:val="24"/>
    </w:rPr>
  </w:style>
  <w:style w:type="paragraph" w:styleId="Ttulo6">
    <w:name w:val="heading 6"/>
    <w:basedOn w:val="Normal"/>
    <w:next w:val="Normal"/>
    <w:pPr>
      <w:keepNext/>
      <w:ind w:left="851"/>
      <w:jc w:val="center"/>
      <w:outlineLvl w:val="5"/>
    </w:pPr>
    <w:rPr>
      <w:rFonts w:ascii="Arial" w:hAnsi="Arial"/>
      <w:b/>
      <w:sz w:val="24"/>
    </w:rPr>
  </w:style>
  <w:style w:type="paragraph" w:styleId="Ttulo7">
    <w:name w:val="heading 7"/>
    <w:basedOn w:val="Normal"/>
    <w:next w:val="Normal"/>
    <w:pPr>
      <w:keepNext/>
      <w:jc w:val="center"/>
      <w:outlineLvl w:val="6"/>
    </w:pPr>
    <w:rPr>
      <w:rFonts w:ascii="Arial" w:hAnsi="Arial"/>
      <w:b/>
    </w:rPr>
  </w:style>
  <w:style w:type="paragraph" w:styleId="Ttulo8">
    <w:name w:val="heading 8"/>
    <w:basedOn w:val="Normal"/>
    <w:next w:val="Normal"/>
    <w:pPr>
      <w:keepNext/>
      <w:tabs>
        <w:tab w:val="left" w:pos="6733"/>
        <w:tab w:val="left" w:pos="10062"/>
      </w:tabs>
      <w:ind w:left="921"/>
      <w:jc w:val="center"/>
      <w:outlineLvl w:val="7"/>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left="851"/>
      <w:jc w:val="both"/>
    </w:pPr>
    <w:rPr>
      <w:rFonts w:ascii="Arial" w:hAnsi="Arial"/>
      <w:sz w:val="24"/>
    </w:rPr>
  </w:style>
  <w:style w:type="paragraph" w:styleId="Recuodecorpodetexto2">
    <w:name w:val="Body Text Indent 2"/>
    <w:basedOn w:val="Normal"/>
    <w:pPr>
      <w:ind w:left="5245"/>
      <w:jc w:val="both"/>
    </w:pPr>
    <w:rPr>
      <w:rFonts w:ascii="Arial" w:hAnsi="Arial"/>
      <w:b/>
      <w:sz w:val="24"/>
    </w:rPr>
  </w:style>
  <w:style w:type="paragraph" w:styleId="Textoembloco">
    <w:name w:val="Block Text"/>
    <w:basedOn w:val="Normal"/>
    <w:pPr>
      <w:ind w:left="1418" w:right="424" w:hanging="425"/>
      <w:jc w:val="both"/>
    </w:pPr>
    <w:rPr>
      <w:rFonts w:ascii="Arial" w:hAnsi="Arial"/>
      <w:b/>
      <w:sz w:val="22"/>
    </w:rPr>
  </w:style>
  <w:style w:type="character" w:styleId="Nmerodepgina">
    <w:name w:val="page number"/>
    <w:basedOn w:val="Fontepargpadro"/>
    <w:rPr>
      <w:w w:val="100"/>
      <w:position w:val="-1"/>
      <w:effect w:val="none"/>
      <w:vertAlign w:val="baseline"/>
      <w:cs w:val="0"/>
      <w:em w:val="none"/>
    </w:rPr>
  </w:style>
  <w:style w:type="paragraph" w:styleId="Recuodecorpodetexto3">
    <w:name w:val="Body Text Indent 3"/>
    <w:basedOn w:val="Normal"/>
    <w:pPr>
      <w:tabs>
        <w:tab w:val="left" w:pos="6733"/>
        <w:tab w:val="left" w:pos="10062"/>
      </w:tabs>
      <w:ind w:left="4820"/>
      <w:jc w:val="right"/>
    </w:pPr>
    <w:rPr>
      <w:rFonts w:ascii="Arial" w:hAnsi="Arial"/>
      <w:sz w:val="24"/>
    </w:rPr>
  </w:style>
  <w:style w:type="paragraph" w:styleId="Corpodetexto2">
    <w:name w:val="Body Text 2"/>
    <w:basedOn w:val="Normal"/>
    <w:pPr>
      <w:ind w:left="851"/>
      <w:jc w:val="both"/>
    </w:pPr>
    <w:rPr>
      <w:rFonts w:ascii="Arial" w:hAnsi="Arial"/>
      <w:sz w:val="24"/>
    </w:rPr>
  </w:style>
  <w:style w:type="character" w:styleId="Hyperlink">
    <w:name w:val="Hyperlink"/>
    <w:rPr>
      <w:color w:val="0000FF"/>
      <w:w w:val="100"/>
      <w:position w:val="-1"/>
      <w:u w:val="single"/>
      <w:effect w:val="none"/>
      <w:vertAlign w:val="baseline"/>
      <w:cs w:val="0"/>
      <w:em w:val="none"/>
    </w:rPr>
  </w:style>
  <w:style w:type="paragraph" w:customStyle="1" w:styleId="DOCUMENTO01">
    <w:name w:val="DOCUMENTO_01"/>
    <w:basedOn w:val="Normal"/>
    <w:pPr>
      <w:widowControl w:val="0"/>
      <w:suppressAutoHyphens w:val="0"/>
      <w:spacing w:before="120" w:after="120"/>
      <w:ind w:left="709" w:firstLine="1276"/>
      <w:jc w:val="both"/>
    </w:pPr>
    <w:rPr>
      <w:rFonts w:ascii="Arial" w:hAnsi="Arial" w:cs="Arial"/>
      <w:b/>
      <w:color w:val="000000"/>
      <w:sz w:val="24"/>
      <w:szCs w:val="24"/>
    </w:rPr>
  </w:style>
  <w:style w:type="paragraph" w:customStyle="1" w:styleId="EMENTA">
    <w:name w:val="EMENTA"/>
    <w:basedOn w:val="Normal"/>
    <w:pPr>
      <w:widowControl w:val="0"/>
      <w:autoSpaceDE w:val="0"/>
      <w:autoSpaceDN w:val="0"/>
      <w:adjustRightInd w:val="0"/>
      <w:spacing w:before="60" w:after="60" w:line="280" w:lineRule="atLeast"/>
      <w:ind w:left="1701"/>
      <w:jc w:val="both"/>
    </w:pPr>
    <w:rPr>
      <w:rFonts w:ascii="Arial" w:hAnsi="Arial" w:cs="Arial"/>
      <w:b/>
      <w:bCs/>
      <w:color w:val="000000"/>
      <w:szCs w:val="24"/>
    </w:rPr>
  </w:style>
  <w:style w:type="character" w:customStyle="1" w:styleId="apple-converted-space">
    <w:name w:val="apple-converted-space"/>
    <w:rPr>
      <w:w w:val="100"/>
      <w:position w:val="-1"/>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Ttulo1Char">
    <w:name w:val="Título 1 Char"/>
    <w:link w:val="Ttulo1"/>
    <w:rsid w:val="00EE653F"/>
    <w:rPr>
      <w:b/>
      <w:position w:val="-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link w:val="Ttulo1Char"/>
    <w:qFormat/>
    <w:pPr>
      <w:keepNext/>
      <w:ind w:left="851"/>
    </w:pPr>
    <w:rPr>
      <w:b/>
      <w:sz w:val="24"/>
    </w:rPr>
  </w:style>
  <w:style w:type="paragraph" w:styleId="Ttulo2">
    <w:name w:val="heading 2"/>
    <w:basedOn w:val="Normal"/>
    <w:next w:val="Normal"/>
    <w:pPr>
      <w:keepNext/>
      <w:ind w:left="851"/>
      <w:outlineLvl w:val="1"/>
    </w:pPr>
    <w:rPr>
      <w:b/>
      <w:sz w:val="26"/>
    </w:rPr>
  </w:style>
  <w:style w:type="paragraph" w:styleId="Ttulo3">
    <w:name w:val="heading 3"/>
    <w:basedOn w:val="Normal"/>
    <w:next w:val="Normal"/>
    <w:pPr>
      <w:keepNext/>
      <w:ind w:left="851"/>
      <w:jc w:val="both"/>
      <w:outlineLvl w:val="2"/>
    </w:pPr>
    <w:rPr>
      <w:rFonts w:ascii="Arial" w:hAnsi="Arial"/>
      <w:sz w:val="24"/>
    </w:rPr>
  </w:style>
  <w:style w:type="paragraph" w:styleId="Ttulo4">
    <w:name w:val="heading 4"/>
    <w:basedOn w:val="Normal"/>
    <w:next w:val="Normal"/>
    <w:pPr>
      <w:keepNext/>
      <w:ind w:left="851"/>
      <w:jc w:val="both"/>
      <w:outlineLvl w:val="3"/>
    </w:pPr>
    <w:rPr>
      <w:rFonts w:ascii="Arial" w:hAnsi="Arial"/>
      <w:sz w:val="26"/>
    </w:rPr>
  </w:style>
  <w:style w:type="paragraph" w:styleId="Ttulo5">
    <w:name w:val="heading 5"/>
    <w:basedOn w:val="Normal"/>
    <w:next w:val="Normal"/>
    <w:pPr>
      <w:keepNext/>
      <w:ind w:left="851" w:firstLine="565"/>
      <w:jc w:val="both"/>
      <w:outlineLvl w:val="4"/>
    </w:pPr>
    <w:rPr>
      <w:rFonts w:ascii="Arial" w:hAnsi="Arial"/>
      <w:sz w:val="24"/>
    </w:rPr>
  </w:style>
  <w:style w:type="paragraph" w:styleId="Ttulo6">
    <w:name w:val="heading 6"/>
    <w:basedOn w:val="Normal"/>
    <w:next w:val="Normal"/>
    <w:pPr>
      <w:keepNext/>
      <w:ind w:left="851"/>
      <w:jc w:val="center"/>
      <w:outlineLvl w:val="5"/>
    </w:pPr>
    <w:rPr>
      <w:rFonts w:ascii="Arial" w:hAnsi="Arial"/>
      <w:b/>
      <w:sz w:val="24"/>
    </w:rPr>
  </w:style>
  <w:style w:type="paragraph" w:styleId="Ttulo7">
    <w:name w:val="heading 7"/>
    <w:basedOn w:val="Normal"/>
    <w:next w:val="Normal"/>
    <w:pPr>
      <w:keepNext/>
      <w:jc w:val="center"/>
      <w:outlineLvl w:val="6"/>
    </w:pPr>
    <w:rPr>
      <w:rFonts w:ascii="Arial" w:hAnsi="Arial"/>
      <w:b/>
    </w:rPr>
  </w:style>
  <w:style w:type="paragraph" w:styleId="Ttulo8">
    <w:name w:val="heading 8"/>
    <w:basedOn w:val="Normal"/>
    <w:next w:val="Normal"/>
    <w:pPr>
      <w:keepNext/>
      <w:tabs>
        <w:tab w:val="left" w:pos="6733"/>
        <w:tab w:val="left" w:pos="10062"/>
      </w:tabs>
      <w:ind w:left="921"/>
      <w:jc w:val="center"/>
      <w:outlineLvl w:val="7"/>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left="851"/>
      <w:jc w:val="both"/>
    </w:pPr>
    <w:rPr>
      <w:rFonts w:ascii="Arial" w:hAnsi="Arial"/>
      <w:sz w:val="24"/>
    </w:rPr>
  </w:style>
  <w:style w:type="paragraph" w:styleId="Recuodecorpodetexto2">
    <w:name w:val="Body Text Indent 2"/>
    <w:basedOn w:val="Normal"/>
    <w:pPr>
      <w:ind w:left="5245"/>
      <w:jc w:val="both"/>
    </w:pPr>
    <w:rPr>
      <w:rFonts w:ascii="Arial" w:hAnsi="Arial"/>
      <w:b/>
      <w:sz w:val="24"/>
    </w:rPr>
  </w:style>
  <w:style w:type="paragraph" w:styleId="Textoembloco">
    <w:name w:val="Block Text"/>
    <w:basedOn w:val="Normal"/>
    <w:pPr>
      <w:ind w:left="1418" w:right="424" w:hanging="425"/>
      <w:jc w:val="both"/>
    </w:pPr>
    <w:rPr>
      <w:rFonts w:ascii="Arial" w:hAnsi="Arial"/>
      <w:b/>
      <w:sz w:val="22"/>
    </w:rPr>
  </w:style>
  <w:style w:type="character" w:styleId="Nmerodepgina">
    <w:name w:val="page number"/>
    <w:basedOn w:val="Fontepargpadro"/>
    <w:rPr>
      <w:w w:val="100"/>
      <w:position w:val="-1"/>
      <w:effect w:val="none"/>
      <w:vertAlign w:val="baseline"/>
      <w:cs w:val="0"/>
      <w:em w:val="none"/>
    </w:rPr>
  </w:style>
  <w:style w:type="paragraph" w:styleId="Recuodecorpodetexto3">
    <w:name w:val="Body Text Indent 3"/>
    <w:basedOn w:val="Normal"/>
    <w:pPr>
      <w:tabs>
        <w:tab w:val="left" w:pos="6733"/>
        <w:tab w:val="left" w:pos="10062"/>
      </w:tabs>
      <w:ind w:left="4820"/>
      <w:jc w:val="right"/>
    </w:pPr>
    <w:rPr>
      <w:rFonts w:ascii="Arial" w:hAnsi="Arial"/>
      <w:sz w:val="24"/>
    </w:rPr>
  </w:style>
  <w:style w:type="paragraph" w:styleId="Corpodetexto2">
    <w:name w:val="Body Text 2"/>
    <w:basedOn w:val="Normal"/>
    <w:pPr>
      <w:ind w:left="851"/>
      <w:jc w:val="both"/>
    </w:pPr>
    <w:rPr>
      <w:rFonts w:ascii="Arial" w:hAnsi="Arial"/>
      <w:sz w:val="24"/>
    </w:rPr>
  </w:style>
  <w:style w:type="character" w:styleId="Hyperlink">
    <w:name w:val="Hyperlink"/>
    <w:rPr>
      <w:color w:val="0000FF"/>
      <w:w w:val="100"/>
      <w:position w:val="-1"/>
      <w:u w:val="single"/>
      <w:effect w:val="none"/>
      <w:vertAlign w:val="baseline"/>
      <w:cs w:val="0"/>
      <w:em w:val="none"/>
    </w:rPr>
  </w:style>
  <w:style w:type="paragraph" w:customStyle="1" w:styleId="DOCUMENTO01">
    <w:name w:val="DOCUMENTO_01"/>
    <w:basedOn w:val="Normal"/>
    <w:pPr>
      <w:widowControl w:val="0"/>
      <w:suppressAutoHyphens w:val="0"/>
      <w:spacing w:before="120" w:after="120"/>
      <w:ind w:left="709" w:firstLine="1276"/>
      <w:jc w:val="both"/>
    </w:pPr>
    <w:rPr>
      <w:rFonts w:ascii="Arial" w:hAnsi="Arial" w:cs="Arial"/>
      <w:b/>
      <w:color w:val="000000"/>
      <w:sz w:val="24"/>
      <w:szCs w:val="24"/>
    </w:rPr>
  </w:style>
  <w:style w:type="paragraph" w:customStyle="1" w:styleId="EMENTA">
    <w:name w:val="EMENTA"/>
    <w:basedOn w:val="Normal"/>
    <w:pPr>
      <w:widowControl w:val="0"/>
      <w:autoSpaceDE w:val="0"/>
      <w:autoSpaceDN w:val="0"/>
      <w:adjustRightInd w:val="0"/>
      <w:spacing w:before="60" w:after="60" w:line="280" w:lineRule="atLeast"/>
      <w:ind w:left="1701"/>
      <w:jc w:val="both"/>
    </w:pPr>
    <w:rPr>
      <w:rFonts w:ascii="Arial" w:hAnsi="Arial" w:cs="Arial"/>
      <w:b/>
      <w:bCs/>
      <w:color w:val="000000"/>
      <w:szCs w:val="24"/>
    </w:rPr>
  </w:style>
  <w:style w:type="character" w:customStyle="1" w:styleId="apple-converted-space">
    <w:name w:val="apple-converted-space"/>
    <w:rPr>
      <w:w w:val="100"/>
      <w:position w:val="-1"/>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Ttulo1Char">
    <w:name w:val="Título 1 Char"/>
    <w:link w:val="Ttulo1"/>
    <w:rsid w:val="00EE653F"/>
    <w:rPr>
      <w:b/>
      <w:positio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0PBx+0lAOxlSJaVKZdg6s7jgOw==">AMUW2mXiqraSNQ5fEhdSWloLZBUwkz9+HhgFMXt8vYKmQZ6Nc0zYamsS5NFi18+9rNbM6O5KQ3G+dTmVL+9v3RC3bu47ywT4t0lOp7VuatZc6wFIhp/Yb7MbCktKKGXa3iENUyBNNwgE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648</Words>
  <Characters>3503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de Estado da Fazenda</dc:creator>
  <cp:lastModifiedBy>Jerusa Correa Buzzi Fontes</cp:lastModifiedBy>
  <cp:revision>7</cp:revision>
  <dcterms:created xsi:type="dcterms:W3CDTF">2021-11-24T16:16:00Z</dcterms:created>
  <dcterms:modified xsi:type="dcterms:W3CDTF">2021-12-02T17:02:00Z</dcterms:modified>
</cp:coreProperties>
</file>