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3787" w14:textId="5B4EE830" w:rsidR="008764BA" w:rsidRPr="001F2E61" w:rsidRDefault="001545BC" w:rsidP="004E0B90">
      <w:pPr>
        <w:pStyle w:val="Ttulo1"/>
        <w:pBdr>
          <w:bar w:val="single" w:sz="4" w:color="auto"/>
        </w:pBdr>
        <w:tabs>
          <w:tab w:val="left" w:pos="0"/>
        </w:tabs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F2E61">
        <w:rPr>
          <w:rFonts w:ascii="Arial" w:hAnsi="Arial" w:cs="Arial"/>
          <w:b/>
          <w:bCs/>
          <w:sz w:val="22"/>
          <w:szCs w:val="22"/>
        </w:rPr>
        <w:t xml:space="preserve"> PRESTAÇÃO </w:t>
      </w:r>
      <w:r w:rsidR="008764BA" w:rsidRPr="001F2E61">
        <w:rPr>
          <w:rFonts w:ascii="Arial" w:hAnsi="Arial" w:cs="Arial"/>
          <w:b/>
          <w:bCs/>
          <w:sz w:val="22"/>
          <w:szCs w:val="22"/>
        </w:rPr>
        <w:t>D</w:t>
      </w:r>
      <w:r w:rsidRPr="001F2E61">
        <w:rPr>
          <w:rFonts w:ascii="Arial" w:hAnsi="Arial" w:cs="Arial"/>
          <w:b/>
          <w:bCs/>
          <w:sz w:val="22"/>
          <w:szCs w:val="22"/>
        </w:rPr>
        <w:t>E CONTAS</w:t>
      </w:r>
      <w:r w:rsidR="00E92A5D" w:rsidRPr="001F2E61">
        <w:rPr>
          <w:rFonts w:ascii="Arial" w:hAnsi="Arial" w:cs="Arial"/>
          <w:b/>
          <w:bCs/>
          <w:sz w:val="22"/>
          <w:szCs w:val="22"/>
        </w:rPr>
        <w:t xml:space="preserve"> </w:t>
      </w:r>
      <w:r w:rsidR="00913944">
        <w:rPr>
          <w:rFonts w:ascii="Arial" w:hAnsi="Arial" w:cs="Arial"/>
          <w:b/>
          <w:bCs/>
          <w:sz w:val="22"/>
          <w:szCs w:val="22"/>
        </w:rPr>
        <w:t>FINAL</w:t>
      </w:r>
    </w:p>
    <w:p w14:paraId="20301581" w14:textId="1C1C6868" w:rsidR="00A914D1" w:rsidRPr="001F2E61" w:rsidRDefault="00B978D6" w:rsidP="004E0B90">
      <w:pPr>
        <w:pStyle w:val="Ttulo1"/>
        <w:pBdr>
          <w:bar w:val="single" w:sz="4" w:color="auto"/>
        </w:pBdr>
        <w:tabs>
          <w:tab w:val="left" w:pos="0"/>
        </w:tabs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F2E61">
        <w:rPr>
          <w:rFonts w:ascii="Arial" w:hAnsi="Arial" w:cs="Arial"/>
          <w:b/>
          <w:bCs/>
          <w:sz w:val="22"/>
          <w:szCs w:val="22"/>
        </w:rPr>
        <w:t>TRANSFERÊNCIAS ESPECIAIS</w:t>
      </w:r>
      <w:r w:rsidR="008764BA" w:rsidRPr="001F2E61">
        <w:rPr>
          <w:rFonts w:ascii="Arial" w:hAnsi="Arial" w:cs="Arial"/>
          <w:b/>
          <w:bCs/>
          <w:sz w:val="22"/>
          <w:szCs w:val="22"/>
        </w:rPr>
        <w:t xml:space="preserve"> </w:t>
      </w:r>
      <w:r w:rsidR="001545BC" w:rsidRPr="001F2E61">
        <w:rPr>
          <w:rFonts w:ascii="Arial" w:hAnsi="Arial" w:cs="Arial"/>
          <w:b/>
          <w:bCs/>
          <w:sz w:val="22"/>
          <w:szCs w:val="22"/>
        </w:rPr>
        <w:t>(</w:t>
      </w:r>
      <w:r w:rsidR="005C5E59" w:rsidRPr="001F2E61">
        <w:rPr>
          <w:rFonts w:ascii="Arial" w:hAnsi="Arial" w:cs="Arial"/>
          <w:b/>
          <w:bCs/>
          <w:sz w:val="22"/>
          <w:szCs w:val="22"/>
        </w:rPr>
        <w:t xml:space="preserve">Portaria </w:t>
      </w:r>
      <w:r w:rsidR="00CC2850" w:rsidRPr="001F2E61">
        <w:rPr>
          <w:rFonts w:ascii="Arial" w:hAnsi="Arial" w:cs="Arial"/>
          <w:b/>
          <w:bCs/>
          <w:sz w:val="22"/>
          <w:szCs w:val="22"/>
        </w:rPr>
        <w:t>SEF</w:t>
      </w:r>
      <w:r w:rsidR="005C5E59" w:rsidRPr="001F2E61">
        <w:rPr>
          <w:rFonts w:ascii="Arial" w:hAnsi="Arial" w:cs="Arial"/>
          <w:b/>
          <w:bCs/>
          <w:sz w:val="22"/>
          <w:szCs w:val="22"/>
        </w:rPr>
        <w:t xml:space="preserve"> nº </w:t>
      </w:r>
      <w:r w:rsidR="005A4085" w:rsidRPr="001F2E61">
        <w:rPr>
          <w:rFonts w:ascii="Arial" w:hAnsi="Arial" w:cs="Arial"/>
          <w:b/>
          <w:bCs/>
          <w:sz w:val="22"/>
          <w:szCs w:val="22"/>
        </w:rPr>
        <w:t>321</w:t>
      </w:r>
      <w:r w:rsidR="005C5E59" w:rsidRPr="001F2E61">
        <w:rPr>
          <w:rFonts w:ascii="Arial" w:hAnsi="Arial" w:cs="Arial"/>
          <w:b/>
          <w:bCs/>
          <w:sz w:val="22"/>
          <w:szCs w:val="22"/>
        </w:rPr>
        <w:t>/202</w:t>
      </w:r>
      <w:r w:rsidR="005A4085" w:rsidRPr="001F2E61">
        <w:rPr>
          <w:rFonts w:ascii="Arial" w:hAnsi="Arial" w:cs="Arial"/>
          <w:b/>
          <w:bCs/>
          <w:sz w:val="22"/>
          <w:szCs w:val="22"/>
        </w:rPr>
        <w:t>1</w:t>
      </w:r>
      <w:r w:rsidR="00E92A5D" w:rsidRPr="001F2E61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Style w:val="Tabelacomgrade"/>
        <w:tblW w:w="11232" w:type="dxa"/>
        <w:jc w:val="right"/>
        <w:tblLook w:val="04A0" w:firstRow="1" w:lastRow="0" w:firstColumn="1" w:lastColumn="0" w:noHBand="0" w:noVBand="1"/>
      </w:tblPr>
      <w:tblGrid>
        <w:gridCol w:w="4110"/>
        <w:gridCol w:w="3615"/>
        <w:gridCol w:w="3507"/>
      </w:tblGrid>
      <w:tr w:rsidR="00211AF9" w:rsidRPr="00211AF9" w14:paraId="385B9BF9" w14:textId="77777777" w:rsidTr="001F2E61">
        <w:trPr>
          <w:trHeight w:hRule="exact" w:val="350"/>
          <w:jc w:val="right"/>
        </w:trPr>
        <w:tc>
          <w:tcPr>
            <w:tcW w:w="4110" w:type="dxa"/>
            <w:vAlign w:val="bottom"/>
          </w:tcPr>
          <w:p w14:paraId="229044D8" w14:textId="630A4124" w:rsidR="001F2E61" w:rsidRPr="00BF674D" w:rsidRDefault="001F2E61" w:rsidP="00BF674D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 xml:space="preserve">Município: </w:t>
            </w:r>
          </w:p>
        </w:tc>
        <w:tc>
          <w:tcPr>
            <w:tcW w:w="3615" w:type="dxa"/>
            <w:vAlign w:val="center"/>
          </w:tcPr>
          <w:p w14:paraId="13ADE14C" w14:textId="7A31167D" w:rsidR="001F2E61" w:rsidRPr="00BF674D" w:rsidRDefault="001F2E61" w:rsidP="00BF674D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 xml:space="preserve">Processo SGP-e: 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bottom"/>
          </w:tcPr>
          <w:p w14:paraId="10A8D763" w14:textId="73B76A1F" w:rsidR="001F2E61" w:rsidRPr="00BF674D" w:rsidRDefault="002F2EDC" w:rsidP="00BF674D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Prestação de Contas Final</w:t>
            </w:r>
            <w:r w:rsidR="001F2E61" w:rsidRPr="00BF674D">
              <w:rPr>
                <w:rFonts w:ascii="Arial" w:hAnsi="Arial" w:cs="Arial"/>
                <w:b/>
                <w:lang w:eastAsia="pt-BR"/>
              </w:rPr>
              <w:t xml:space="preserve">: </w:t>
            </w:r>
          </w:p>
        </w:tc>
      </w:tr>
      <w:tr w:rsidR="00211AF9" w:rsidRPr="00211AF9" w14:paraId="73EFF554" w14:textId="77777777" w:rsidTr="001F2E61">
        <w:trPr>
          <w:trHeight w:hRule="exact" w:val="272"/>
          <w:jc w:val="right"/>
        </w:trPr>
        <w:tc>
          <w:tcPr>
            <w:tcW w:w="4110" w:type="dxa"/>
            <w:vAlign w:val="bottom"/>
          </w:tcPr>
          <w:p w14:paraId="2D7B8357" w14:textId="1B71DCD2" w:rsidR="001F2E61" w:rsidRPr="00BF674D" w:rsidRDefault="001F2E61" w:rsidP="00BF674D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 xml:space="preserve">Portaria SEF nº: </w:t>
            </w:r>
          </w:p>
        </w:tc>
        <w:tc>
          <w:tcPr>
            <w:tcW w:w="3615" w:type="dxa"/>
            <w:vAlign w:val="bottom"/>
          </w:tcPr>
          <w:p w14:paraId="766A58F3" w14:textId="4838AE13" w:rsidR="001F2E61" w:rsidRPr="00BF674D" w:rsidRDefault="001F2E61" w:rsidP="00BF674D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 xml:space="preserve">Deliberação nº: </w:t>
            </w:r>
          </w:p>
        </w:tc>
        <w:tc>
          <w:tcPr>
            <w:tcW w:w="3507" w:type="dxa"/>
            <w:vAlign w:val="bottom"/>
          </w:tcPr>
          <w:p w14:paraId="68E352E4" w14:textId="22315EDB" w:rsidR="001F2E61" w:rsidRPr="00BF674D" w:rsidRDefault="001F2E61" w:rsidP="00BF674D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 xml:space="preserve">Valor Licitado: R$ </w:t>
            </w:r>
          </w:p>
        </w:tc>
      </w:tr>
      <w:tr w:rsidR="00211AF9" w:rsidRPr="00211AF9" w14:paraId="2EE1C37D" w14:textId="77777777" w:rsidTr="001F2E61">
        <w:trPr>
          <w:trHeight w:hRule="exact" w:val="290"/>
          <w:jc w:val="right"/>
        </w:trPr>
        <w:tc>
          <w:tcPr>
            <w:tcW w:w="4110" w:type="dxa"/>
            <w:vAlign w:val="bottom"/>
          </w:tcPr>
          <w:p w14:paraId="57A3850F" w14:textId="63824A39" w:rsidR="001F2E61" w:rsidRPr="00BF674D" w:rsidRDefault="001F2E61" w:rsidP="00276D4C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 xml:space="preserve">Valor </w:t>
            </w:r>
            <w:r w:rsidR="00276D4C">
              <w:rPr>
                <w:rFonts w:ascii="Arial" w:hAnsi="Arial" w:cs="Arial"/>
                <w:b/>
                <w:lang w:eastAsia="pt-BR"/>
              </w:rPr>
              <w:t>Autorizado</w:t>
            </w:r>
            <w:r w:rsidRPr="00BF674D">
              <w:rPr>
                <w:rFonts w:ascii="Arial" w:hAnsi="Arial" w:cs="Arial"/>
                <w:b/>
                <w:lang w:eastAsia="pt-BR"/>
              </w:rPr>
              <w:t xml:space="preserve">: R$ 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14:paraId="37347FDE" w14:textId="29FCC441" w:rsidR="001F2E61" w:rsidRPr="00BF674D" w:rsidRDefault="001F2E61" w:rsidP="00BF674D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>Contrapartida: R$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bottom"/>
          </w:tcPr>
          <w:p w14:paraId="741A454E" w14:textId="5B10AE54" w:rsidR="001F2E61" w:rsidRPr="00BF674D" w:rsidRDefault="001F2E61" w:rsidP="00BF674D">
            <w:pPr>
              <w:spacing w:after="24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 xml:space="preserve">Valor da Parcela: R$ </w:t>
            </w:r>
          </w:p>
        </w:tc>
      </w:tr>
      <w:tr w:rsidR="00211AF9" w:rsidRPr="00211AF9" w14:paraId="1C180541" w14:textId="77777777" w:rsidTr="001F2E61">
        <w:trPr>
          <w:trHeight w:hRule="exact" w:val="435"/>
          <w:jc w:val="right"/>
        </w:trPr>
        <w:tc>
          <w:tcPr>
            <w:tcW w:w="11232" w:type="dxa"/>
            <w:gridSpan w:val="3"/>
          </w:tcPr>
          <w:p w14:paraId="26155985" w14:textId="18A863B3" w:rsidR="001F2E61" w:rsidRPr="00BF674D" w:rsidRDefault="001F2E61" w:rsidP="00BF674D">
            <w:pPr>
              <w:pStyle w:val="SemEspaamento"/>
              <w:spacing w:after="120"/>
              <w:rPr>
                <w:rFonts w:ascii="Arial" w:hAnsi="Arial" w:cs="Arial"/>
                <w:b/>
                <w:lang w:eastAsia="pt-BR"/>
              </w:rPr>
            </w:pPr>
            <w:r w:rsidRPr="00BF674D">
              <w:rPr>
                <w:rFonts w:ascii="Arial" w:hAnsi="Arial" w:cs="Arial"/>
                <w:b/>
                <w:lang w:eastAsia="pt-BR"/>
              </w:rPr>
              <w:t xml:space="preserve">OBJETO: </w:t>
            </w:r>
          </w:p>
        </w:tc>
      </w:tr>
    </w:tbl>
    <w:p w14:paraId="18DF447F" w14:textId="77777777" w:rsidR="004E0B90" w:rsidRPr="001F2E61" w:rsidRDefault="004E0B90" w:rsidP="004E0B90">
      <w:pPr>
        <w:pStyle w:val="SemEspaamento"/>
        <w:tabs>
          <w:tab w:val="left" w:pos="0"/>
        </w:tabs>
        <w:rPr>
          <w:rFonts w:ascii="Arial" w:hAnsi="Arial" w:cs="Arial"/>
          <w:sz w:val="2"/>
          <w:szCs w:val="2"/>
        </w:rPr>
      </w:pPr>
    </w:p>
    <w:p w14:paraId="248A3FF8" w14:textId="77777777" w:rsidR="002121DE" w:rsidRPr="001F2E61" w:rsidRDefault="002121DE" w:rsidP="001F2E61">
      <w:pPr>
        <w:pStyle w:val="SemEspaamento"/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1178" w:type="dxa"/>
        <w:jc w:val="right"/>
        <w:tblLook w:val="04A0" w:firstRow="1" w:lastRow="0" w:firstColumn="1" w:lastColumn="0" w:noHBand="0" w:noVBand="1"/>
      </w:tblPr>
      <w:tblGrid>
        <w:gridCol w:w="517"/>
        <w:gridCol w:w="7760"/>
        <w:gridCol w:w="513"/>
        <w:gridCol w:w="516"/>
        <w:gridCol w:w="552"/>
        <w:gridCol w:w="765"/>
        <w:gridCol w:w="555"/>
      </w:tblGrid>
      <w:tr w:rsidR="00EE5D4D" w:rsidRPr="009E7DE2" w14:paraId="5EB57265" w14:textId="77777777" w:rsidTr="008143A3">
        <w:trPr>
          <w:trHeight w:hRule="exact" w:val="279"/>
          <w:jc w:val="right"/>
        </w:trPr>
        <w:tc>
          <w:tcPr>
            <w:tcW w:w="517" w:type="dxa"/>
            <w:vAlign w:val="bottom"/>
          </w:tcPr>
          <w:p w14:paraId="66C4CF54" w14:textId="77777777" w:rsidR="00E8292D" w:rsidRPr="009E7DE2" w:rsidRDefault="00E8292D" w:rsidP="006C6EEC">
            <w:pPr>
              <w:pStyle w:val="SemEspaamento"/>
              <w:tabs>
                <w:tab w:val="left" w:pos="0"/>
              </w:tabs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DE2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7760" w:type="dxa"/>
            <w:vAlign w:val="bottom"/>
          </w:tcPr>
          <w:p w14:paraId="2752C4BD" w14:textId="77777777" w:rsidR="00E8292D" w:rsidRPr="009E7DE2" w:rsidRDefault="00E8292D" w:rsidP="006C6EEC">
            <w:pPr>
              <w:pStyle w:val="SemEspaamento"/>
              <w:tabs>
                <w:tab w:val="left" w:pos="0"/>
              </w:tabs>
              <w:spacing w:after="240" w:line="276" w:lineRule="auto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E7DE2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513" w:type="dxa"/>
            <w:vAlign w:val="bottom"/>
          </w:tcPr>
          <w:p w14:paraId="2D524228" w14:textId="77777777" w:rsidR="00E8292D" w:rsidRPr="009E7DE2" w:rsidRDefault="00E8292D" w:rsidP="006C6EEC">
            <w:pPr>
              <w:pStyle w:val="SemEspaamento"/>
              <w:tabs>
                <w:tab w:val="left" w:pos="0"/>
              </w:tabs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DE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16" w:type="dxa"/>
            <w:vAlign w:val="bottom"/>
          </w:tcPr>
          <w:p w14:paraId="47C0B48C" w14:textId="77777777" w:rsidR="00E8292D" w:rsidRPr="009E7DE2" w:rsidRDefault="00E8292D" w:rsidP="006C6EEC">
            <w:pPr>
              <w:pStyle w:val="SemEspaamento"/>
              <w:tabs>
                <w:tab w:val="left" w:pos="0"/>
              </w:tabs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DE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52" w:type="dxa"/>
            <w:vAlign w:val="bottom"/>
          </w:tcPr>
          <w:p w14:paraId="46DB4BA8" w14:textId="77777777" w:rsidR="00E8292D" w:rsidRPr="009E7DE2" w:rsidRDefault="00E8292D" w:rsidP="006C6EEC">
            <w:pPr>
              <w:pStyle w:val="SemEspaamento"/>
              <w:tabs>
                <w:tab w:val="left" w:pos="0"/>
              </w:tabs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DE2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765" w:type="dxa"/>
            <w:vAlign w:val="bottom"/>
          </w:tcPr>
          <w:p w14:paraId="65F23BFA" w14:textId="77777777" w:rsidR="00E8292D" w:rsidRPr="009E7DE2" w:rsidRDefault="00E8292D" w:rsidP="006C6EEC">
            <w:pPr>
              <w:pStyle w:val="SemEspaamento"/>
              <w:tabs>
                <w:tab w:val="left" w:pos="0"/>
              </w:tabs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DE2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  <w:tc>
          <w:tcPr>
            <w:tcW w:w="555" w:type="dxa"/>
            <w:vAlign w:val="bottom"/>
          </w:tcPr>
          <w:p w14:paraId="18F3DEC2" w14:textId="2F4A1EC4" w:rsidR="00E8292D" w:rsidRPr="009E7DE2" w:rsidRDefault="0055596B" w:rsidP="00F85F5F">
            <w:pPr>
              <w:pStyle w:val="SemEspaamento"/>
              <w:tabs>
                <w:tab w:val="left" w:pos="0"/>
              </w:tabs>
              <w:spacing w:after="240" w:line="276" w:lineRule="auto"/>
              <w:ind w:lef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DE2">
              <w:rPr>
                <w:rFonts w:ascii="Arial" w:hAnsi="Arial" w:cs="Arial"/>
                <w:b/>
                <w:sz w:val="20"/>
                <w:szCs w:val="20"/>
              </w:rPr>
              <w:t>N/R</w:t>
            </w:r>
          </w:p>
        </w:tc>
      </w:tr>
      <w:tr w:rsidR="00EE5D4D" w:rsidRPr="009E7DE2" w14:paraId="446154C8" w14:textId="77777777" w:rsidTr="008143A3">
        <w:trPr>
          <w:trHeight w:hRule="exact" w:val="284"/>
          <w:jc w:val="right"/>
        </w:trPr>
        <w:tc>
          <w:tcPr>
            <w:tcW w:w="517" w:type="dxa"/>
            <w:vAlign w:val="center"/>
          </w:tcPr>
          <w:p w14:paraId="693B7621" w14:textId="27DECD2C" w:rsidR="001452D3" w:rsidRPr="009E7DE2" w:rsidRDefault="008143A3" w:rsidP="00FA2156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60" w:type="dxa"/>
            <w:vAlign w:val="center"/>
          </w:tcPr>
          <w:p w14:paraId="292FC46E" w14:textId="777079F1" w:rsidR="001452D3" w:rsidRPr="009E7DE2" w:rsidRDefault="001452D3" w:rsidP="004E0B90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Balancete Prestação de Contas</w:t>
            </w:r>
            <w:r w:rsidRPr="009E7DE2">
              <w:rPr>
                <w:rFonts w:ascii="Arial" w:hAnsi="Arial" w:cs="Arial"/>
                <w:sz w:val="18"/>
                <w:szCs w:val="18"/>
              </w:rPr>
              <w:t xml:space="preserve"> - Receita/Despesa/Saldos</w:t>
            </w:r>
            <w:r w:rsidRPr="009E7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2F6" w:rsidRPr="009E7DE2">
              <w:rPr>
                <w:rFonts w:ascii="Arial" w:hAnsi="Arial" w:cs="Arial"/>
                <w:i/>
                <w:sz w:val="12"/>
                <w:szCs w:val="12"/>
              </w:rPr>
              <w:t>(Art.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 xml:space="preserve"> 6º, XII, </w:t>
            </w:r>
            <w:proofErr w:type="spellStart"/>
            <w:r w:rsidRPr="009E7DE2">
              <w:rPr>
                <w:rFonts w:ascii="Arial" w:hAnsi="Arial" w:cs="Arial"/>
                <w:i/>
                <w:sz w:val="12"/>
                <w:szCs w:val="12"/>
              </w:rPr>
              <w:t>b,</w:t>
            </w:r>
            <w:r w:rsidR="00F73A0A" w:rsidRPr="009E7DE2">
              <w:rPr>
                <w:rFonts w:ascii="Arial" w:hAnsi="Arial" w:cs="Arial"/>
                <w:i/>
                <w:sz w:val="12"/>
                <w:szCs w:val="12"/>
              </w:rPr>
              <w:t>c</w:t>
            </w:r>
            <w:proofErr w:type="spellEnd"/>
            <w:r w:rsidR="00F73A0A" w:rsidRPr="009E7DE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 xml:space="preserve"> Portaria SEF nº 321/2021)</w:t>
            </w:r>
          </w:p>
        </w:tc>
        <w:tc>
          <w:tcPr>
            <w:tcW w:w="513" w:type="dxa"/>
            <w:vAlign w:val="center"/>
          </w:tcPr>
          <w:p w14:paraId="288F6DC7" w14:textId="31DBCD81" w:rsidR="001452D3" w:rsidRPr="009E7DE2" w:rsidRDefault="00A31C04" w:rsidP="004E0B9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21733F84" w14:textId="77777777" w:rsidR="001452D3" w:rsidRPr="009E7DE2" w:rsidRDefault="00E8137A" w:rsidP="004E0B9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5D5864B9" w14:textId="77777777" w:rsidR="001452D3" w:rsidRPr="009E7DE2" w:rsidRDefault="001452D3" w:rsidP="004E0B9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231CE8C6" w14:textId="0BCCC0E4" w:rsidR="001452D3" w:rsidRPr="009E7DE2" w:rsidRDefault="00A31C04" w:rsidP="004E0B9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271AA60F" w14:textId="77777777" w:rsidR="001452D3" w:rsidRPr="009E7DE2" w:rsidRDefault="00E8137A" w:rsidP="004E0B9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165DCA6A" w14:textId="77777777" w:rsidTr="008143A3">
        <w:trPr>
          <w:trHeight w:hRule="exact" w:val="292"/>
          <w:jc w:val="right"/>
        </w:trPr>
        <w:tc>
          <w:tcPr>
            <w:tcW w:w="517" w:type="dxa"/>
            <w:vAlign w:val="center"/>
          </w:tcPr>
          <w:p w14:paraId="2F9D6A62" w14:textId="0C76C1A6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60" w:type="dxa"/>
            <w:vAlign w:val="center"/>
          </w:tcPr>
          <w:p w14:paraId="450705BF" w14:textId="7777777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Cópias das Notas de Empenho </w:t>
            </w:r>
            <w:r w:rsidRPr="009E7DE2">
              <w:rPr>
                <w:rFonts w:ascii="Arial" w:hAnsi="Arial" w:cs="Arial"/>
                <w:sz w:val="12"/>
                <w:szCs w:val="12"/>
              </w:rPr>
              <w:t>(Art. 6º, IV e VI da Portaria SEF 321/2021)</w:t>
            </w:r>
          </w:p>
        </w:tc>
        <w:tc>
          <w:tcPr>
            <w:tcW w:w="513" w:type="dxa"/>
            <w:vAlign w:val="center"/>
          </w:tcPr>
          <w:p w14:paraId="3974498D" w14:textId="0831D92E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3D3685E8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6FBBED65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178F2CE9" w14:textId="1CF4EF41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6ABAABCD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42F37E02" w14:textId="77777777" w:rsidTr="008143A3">
        <w:trPr>
          <w:trHeight w:hRule="exact" w:val="305"/>
          <w:jc w:val="right"/>
        </w:trPr>
        <w:tc>
          <w:tcPr>
            <w:tcW w:w="517" w:type="dxa"/>
            <w:vAlign w:val="center"/>
          </w:tcPr>
          <w:p w14:paraId="42EFBD12" w14:textId="77777777" w:rsidR="008143A3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  <w:p w14:paraId="272B1069" w14:textId="4DAF3B11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0" w:type="dxa"/>
            <w:vAlign w:val="center"/>
          </w:tcPr>
          <w:p w14:paraId="3A21660F" w14:textId="7777777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Cópias de Notas Fiscais </w:t>
            </w:r>
            <w:r w:rsidRPr="00F00893">
              <w:rPr>
                <w:rFonts w:ascii="Arial" w:hAnsi="Arial" w:cs="Arial"/>
                <w:i/>
                <w:sz w:val="12"/>
                <w:szCs w:val="12"/>
              </w:rPr>
              <w:t>(Art. 6º, VI, IX da Portaria SEF 321/2021 e Art. 63. § 1 do Dec. 127/2011)</w:t>
            </w:r>
          </w:p>
        </w:tc>
        <w:tc>
          <w:tcPr>
            <w:tcW w:w="513" w:type="dxa"/>
            <w:vAlign w:val="center"/>
          </w:tcPr>
          <w:p w14:paraId="2E552617" w14:textId="4DEC45B2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13A315A0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728169B9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69C1CCCD" w14:textId="7B8B443C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4ADAB235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647A7A75" w14:textId="77777777" w:rsidTr="008143A3">
        <w:trPr>
          <w:trHeight w:hRule="exact" w:val="258"/>
          <w:jc w:val="right"/>
        </w:trPr>
        <w:tc>
          <w:tcPr>
            <w:tcW w:w="517" w:type="dxa"/>
            <w:vAlign w:val="center"/>
          </w:tcPr>
          <w:p w14:paraId="4BDDD7F9" w14:textId="77777777" w:rsidR="008143A3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  <w:p w14:paraId="1235FC01" w14:textId="0235251F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0" w:type="dxa"/>
            <w:vAlign w:val="center"/>
          </w:tcPr>
          <w:p w14:paraId="3C116DB5" w14:textId="7777777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Compr. </w:t>
            </w:r>
            <w:proofErr w:type="spellStart"/>
            <w:r w:rsidRPr="009E7DE2">
              <w:rPr>
                <w:rFonts w:ascii="Arial" w:hAnsi="Arial" w:cs="Arial"/>
                <w:sz w:val="20"/>
                <w:szCs w:val="20"/>
              </w:rPr>
              <w:t>Pagto</w:t>
            </w:r>
            <w:proofErr w:type="spellEnd"/>
            <w:r w:rsidRPr="009E7DE2">
              <w:rPr>
                <w:rFonts w:ascii="Arial" w:hAnsi="Arial" w:cs="Arial"/>
                <w:sz w:val="20"/>
                <w:szCs w:val="20"/>
              </w:rPr>
              <w:t>. Encargos tributários</w:t>
            </w:r>
            <w:r w:rsidRPr="009E7DE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9E7DE2">
              <w:rPr>
                <w:rFonts w:ascii="Arial" w:hAnsi="Arial" w:cs="Arial"/>
                <w:sz w:val="16"/>
                <w:szCs w:val="16"/>
              </w:rPr>
              <w:t xml:space="preserve">incidentes cada etapa executada </w:t>
            </w:r>
            <w:r w:rsidRPr="00F00893">
              <w:rPr>
                <w:rFonts w:ascii="Arial" w:hAnsi="Arial" w:cs="Arial"/>
                <w:i/>
                <w:sz w:val="12"/>
                <w:szCs w:val="12"/>
              </w:rPr>
              <w:t>(Art. 63, VIII do Decr. nº 127/11)</w:t>
            </w:r>
          </w:p>
        </w:tc>
        <w:tc>
          <w:tcPr>
            <w:tcW w:w="513" w:type="dxa"/>
            <w:vAlign w:val="center"/>
          </w:tcPr>
          <w:p w14:paraId="03AA8D34" w14:textId="7C3A9062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40F7AC34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78961616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30DA49F9" w14:textId="28C5B7C5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41549239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5B6F211B" w14:textId="77777777" w:rsidTr="008143A3">
        <w:trPr>
          <w:trHeight w:hRule="exact" w:val="258"/>
          <w:jc w:val="right"/>
        </w:trPr>
        <w:tc>
          <w:tcPr>
            <w:tcW w:w="517" w:type="dxa"/>
            <w:vAlign w:val="center"/>
          </w:tcPr>
          <w:p w14:paraId="1B55CA27" w14:textId="322E2980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760" w:type="dxa"/>
            <w:vAlign w:val="center"/>
          </w:tcPr>
          <w:p w14:paraId="453901F3" w14:textId="4BE607C8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142">
              <w:rPr>
                <w:rFonts w:ascii="Arial" w:hAnsi="Arial" w:cs="Arial"/>
                <w:sz w:val="20"/>
                <w:szCs w:val="20"/>
              </w:rPr>
              <w:t xml:space="preserve">Ordem de </w:t>
            </w:r>
            <w:r w:rsidRPr="00F35E4F">
              <w:rPr>
                <w:rFonts w:ascii="Arial" w:hAnsi="Arial" w:cs="Arial"/>
                <w:sz w:val="20"/>
                <w:szCs w:val="20"/>
              </w:rPr>
              <w:t xml:space="preserve">Serviço </w:t>
            </w:r>
            <w:r w:rsidRPr="00F35E4F">
              <w:rPr>
                <w:rFonts w:ascii="Arial" w:hAnsi="Arial" w:cs="Arial"/>
                <w:i/>
                <w:sz w:val="12"/>
                <w:szCs w:val="12"/>
              </w:rPr>
              <w:t>(Art. 63, XIV, do Decr. 127/2011)</w:t>
            </w:r>
          </w:p>
        </w:tc>
        <w:tc>
          <w:tcPr>
            <w:tcW w:w="513" w:type="dxa"/>
            <w:vAlign w:val="center"/>
          </w:tcPr>
          <w:p w14:paraId="370CA191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7A9F0CCB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Align w:val="center"/>
          </w:tcPr>
          <w:p w14:paraId="42BAAEC6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vAlign w:val="center"/>
          </w:tcPr>
          <w:p w14:paraId="0ECFB27B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50FED646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43A3" w:rsidRPr="009E7DE2" w14:paraId="70AF2453" w14:textId="77777777" w:rsidTr="008143A3">
        <w:trPr>
          <w:trHeight w:val="231"/>
          <w:jc w:val="right"/>
        </w:trPr>
        <w:tc>
          <w:tcPr>
            <w:tcW w:w="517" w:type="dxa"/>
            <w:vAlign w:val="center"/>
          </w:tcPr>
          <w:p w14:paraId="49B8CDF8" w14:textId="4481E18B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760" w:type="dxa"/>
            <w:vAlign w:val="center"/>
          </w:tcPr>
          <w:p w14:paraId="51C27969" w14:textId="7CF9B928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Medição do período </w:t>
            </w:r>
            <w:r w:rsidRPr="00F00893">
              <w:rPr>
                <w:rFonts w:ascii="Arial" w:hAnsi="Arial" w:cs="Arial"/>
                <w:i/>
                <w:sz w:val="12"/>
                <w:szCs w:val="12"/>
              </w:rPr>
              <w:t>(Art. 63, VI do Decr. 127/2011)</w:t>
            </w:r>
          </w:p>
        </w:tc>
        <w:tc>
          <w:tcPr>
            <w:tcW w:w="513" w:type="dxa"/>
            <w:vAlign w:val="center"/>
          </w:tcPr>
          <w:p w14:paraId="2CB89493" w14:textId="6DC1EDD2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4028A6AA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728EAABC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6638EC79" w14:textId="4427D1B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30D4D9AA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490AFA53" w14:textId="77777777" w:rsidTr="008143A3">
        <w:trPr>
          <w:trHeight w:hRule="exact" w:val="433"/>
          <w:jc w:val="right"/>
        </w:trPr>
        <w:tc>
          <w:tcPr>
            <w:tcW w:w="517" w:type="dxa"/>
            <w:vAlign w:val="center"/>
          </w:tcPr>
          <w:p w14:paraId="0A116EA1" w14:textId="7FDF2F54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60" w:type="dxa"/>
            <w:vAlign w:val="center"/>
          </w:tcPr>
          <w:p w14:paraId="59CDCE4F" w14:textId="0CC97FBD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Laudo Técnico de Engenharia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9E7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D4C">
              <w:rPr>
                <w:rFonts w:ascii="Arial" w:hAnsi="Arial" w:cs="Arial"/>
                <w:sz w:val="16"/>
                <w:szCs w:val="16"/>
              </w:rPr>
              <w:t>Relatório simplificado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DE2">
              <w:rPr>
                <w:rFonts w:ascii="Arial" w:hAnsi="Arial" w:cs="Arial"/>
                <w:sz w:val="16"/>
                <w:szCs w:val="16"/>
              </w:rPr>
              <w:t>com descrição das etapas executadas</w:t>
            </w:r>
            <w:r w:rsidRPr="009E7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63, VI do Decr. 127/11 e Anexo VIII, IN n° TC-14/2012)</w:t>
            </w:r>
          </w:p>
        </w:tc>
        <w:tc>
          <w:tcPr>
            <w:tcW w:w="513" w:type="dxa"/>
            <w:vAlign w:val="center"/>
          </w:tcPr>
          <w:p w14:paraId="477092E7" w14:textId="361AFD2F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44C07877" w14:textId="3274C8EB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26DA5130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20695DC1" w14:textId="46A52874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053E7B40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3E8440FD" w14:textId="77777777" w:rsidTr="008143A3">
        <w:trPr>
          <w:trHeight w:hRule="exact" w:val="290"/>
          <w:jc w:val="right"/>
        </w:trPr>
        <w:tc>
          <w:tcPr>
            <w:tcW w:w="517" w:type="dxa"/>
            <w:vAlign w:val="center"/>
          </w:tcPr>
          <w:p w14:paraId="45322535" w14:textId="7B48195D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760" w:type="dxa"/>
            <w:vAlign w:val="center"/>
          </w:tcPr>
          <w:p w14:paraId="2FCA410A" w14:textId="7777777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Acervo Fotográfico Atual do Objeto Conveniado </w:t>
            </w:r>
            <w:r w:rsidRPr="00F00893">
              <w:rPr>
                <w:rFonts w:ascii="Arial" w:hAnsi="Arial" w:cs="Arial"/>
                <w:i/>
                <w:sz w:val="12"/>
                <w:szCs w:val="12"/>
              </w:rPr>
              <w:t>(Art. 63. IX do Dec. 127/2011)</w:t>
            </w:r>
          </w:p>
        </w:tc>
        <w:tc>
          <w:tcPr>
            <w:tcW w:w="513" w:type="dxa"/>
            <w:vAlign w:val="center"/>
          </w:tcPr>
          <w:p w14:paraId="7D2DEDDA" w14:textId="3BB315CE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660AC080" w14:textId="454CBC35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4587D587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07176C85" w14:textId="490DD53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28AAE0F1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09B311F3" w14:textId="77777777" w:rsidTr="008143A3">
        <w:trPr>
          <w:trHeight w:hRule="exact" w:val="282"/>
          <w:jc w:val="right"/>
        </w:trPr>
        <w:tc>
          <w:tcPr>
            <w:tcW w:w="517" w:type="dxa"/>
            <w:vAlign w:val="center"/>
          </w:tcPr>
          <w:p w14:paraId="72BDEFAA" w14:textId="221B7D59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760" w:type="dxa"/>
            <w:vAlign w:val="center"/>
          </w:tcPr>
          <w:p w14:paraId="7BA05114" w14:textId="7777777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Relação de bens adquiridos/produzidos/construídos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6º, XII, d, Portaria SEF nº 321/2021)</w:t>
            </w:r>
          </w:p>
        </w:tc>
        <w:tc>
          <w:tcPr>
            <w:tcW w:w="513" w:type="dxa"/>
            <w:vAlign w:val="center"/>
          </w:tcPr>
          <w:p w14:paraId="50536413" w14:textId="4F7B92CB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2A3317D4" w14:textId="2BDD191E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0525DB37" w14:textId="55DC742D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18576D21" w14:textId="32B9681D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6D023B8A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5D27336B" w14:textId="77777777" w:rsidTr="008143A3">
        <w:trPr>
          <w:trHeight w:hRule="exact" w:val="282"/>
          <w:jc w:val="right"/>
        </w:trPr>
        <w:tc>
          <w:tcPr>
            <w:tcW w:w="517" w:type="dxa"/>
            <w:vAlign w:val="center"/>
          </w:tcPr>
          <w:p w14:paraId="7B0C3533" w14:textId="2BAC2922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60" w:type="dxa"/>
            <w:vAlign w:val="center"/>
          </w:tcPr>
          <w:p w14:paraId="1E61E8A7" w14:textId="7777777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ART de Execução e Fiscalização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63, IX e 64, VI do Decr. nº 127/11 e Anexo VIII e X da IN n° TC-14/2012)</w:t>
            </w:r>
          </w:p>
        </w:tc>
        <w:tc>
          <w:tcPr>
            <w:tcW w:w="513" w:type="dxa"/>
            <w:vAlign w:val="center"/>
          </w:tcPr>
          <w:p w14:paraId="2D2723B7" w14:textId="0293A0D3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5191DD2D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63DEDBF1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77A88929" w14:textId="46FF3623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17A2D738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727C18E0" w14:textId="77777777" w:rsidTr="008143A3">
        <w:trPr>
          <w:trHeight w:hRule="exact" w:val="287"/>
          <w:jc w:val="right"/>
        </w:trPr>
        <w:tc>
          <w:tcPr>
            <w:tcW w:w="517" w:type="dxa"/>
            <w:vAlign w:val="center"/>
          </w:tcPr>
          <w:p w14:paraId="43EC72ED" w14:textId="142D390A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60" w:type="dxa"/>
            <w:vAlign w:val="center"/>
          </w:tcPr>
          <w:p w14:paraId="6101CCE1" w14:textId="7777777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Aporte da Contrapartida – </w:t>
            </w:r>
            <w:r w:rsidRPr="009E7DE2">
              <w:rPr>
                <w:rFonts w:ascii="Arial" w:hAnsi="Arial" w:cs="Arial"/>
                <w:sz w:val="16"/>
                <w:szCs w:val="16"/>
              </w:rPr>
              <w:t>comprovado no Extrato Bancário da C/C específica.</w:t>
            </w:r>
          </w:p>
        </w:tc>
        <w:tc>
          <w:tcPr>
            <w:tcW w:w="513" w:type="dxa"/>
            <w:vAlign w:val="center"/>
          </w:tcPr>
          <w:p w14:paraId="1D1DCB54" w14:textId="748D72BA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1B0E0519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03E650AD" w14:textId="3DEDF7BC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35B19FFD" w14:textId="47CCCA7C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7A538E04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7796079D" w14:textId="77777777" w:rsidTr="008143A3">
        <w:trPr>
          <w:trHeight w:hRule="exact" w:val="286"/>
          <w:jc w:val="right"/>
        </w:trPr>
        <w:tc>
          <w:tcPr>
            <w:tcW w:w="517" w:type="dxa"/>
            <w:vAlign w:val="center"/>
          </w:tcPr>
          <w:p w14:paraId="1DD33918" w14:textId="4CC6E751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60" w:type="dxa"/>
            <w:vAlign w:val="center"/>
          </w:tcPr>
          <w:p w14:paraId="4B4220F7" w14:textId="764E2D11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Execução da Contrapartida – </w:t>
            </w:r>
            <w:r w:rsidRPr="009E7DE2">
              <w:rPr>
                <w:rFonts w:ascii="Arial" w:hAnsi="Arial" w:cs="Arial"/>
                <w:sz w:val="16"/>
                <w:szCs w:val="16"/>
              </w:rPr>
              <w:t>quando em bens e serviços.</w:t>
            </w:r>
          </w:p>
        </w:tc>
        <w:tc>
          <w:tcPr>
            <w:tcW w:w="513" w:type="dxa"/>
            <w:vAlign w:val="center"/>
          </w:tcPr>
          <w:p w14:paraId="42F77600" w14:textId="71772CA0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2A76C8C6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2A01278D" w14:textId="3A59E3E2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09571AFA" w14:textId="1680D4DC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6DB2989F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10780F92" w14:textId="77777777" w:rsidTr="008143A3">
        <w:trPr>
          <w:trHeight w:hRule="exact" w:val="299"/>
          <w:jc w:val="right"/>
        </w:trPr>
        <w:tc>
          <w:tcPr>
            <w:tcW w:w="517" w:type="dxa"/>
            <w:vAlign w:val="center"/>
          </w:tcPr>
          <w:p w14:paraId="51AF1BFA" w14:textId="23BF9B3F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60" w:type="dxa"/>
            <w:vAlign w:val="center"/>
          </w:tcPr>
          <w:p w14:paraId="45D12F18" w14:textId="7777777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Extrato Bancário</w:t>
            </w:r>
            <w:r w:rsidRPr="009E7DE2">
              <w:rPr>
                <w:rFonts w:ascii="Arial" w:hAnsi="Arial" w:cs="Arial"/>
                <w:sz w:val="18"/>
                <w:szCs w:val="18"/>
              </w:rPr>
              <w:t xml:space="preserve"> com movimentação completa do período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6º, XII, e, Portaria SEF nº 321/2021)</w:t>
            </w:r>
          </w:p>
        </w:tc>
        <w:tc>
          <w:tcPr>
            <w:tcW w:w="513" w:type="dxa"/>
            <w:vAlign w:val="center"/>
          </w:tcPr>
          <w:p w14:paraId="05088D6E" w14:textId="03F7EBFE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3426630B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3FB26BAC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3AD974AF" w14:textId="6772BF48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435E3730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3E942925" w14:textId="77777777" w:rsidTr="008143A3">
        <w:trPr>
          <w:trHeight w:hRule="exact" w:val="299"/>
          <w:jc w:val="right"/>
        </w:trPr>
        <w:tc>
          <w:tcPr>
            <w:tcW w:w="517" w:type="dxa"/>
            <w:vAlign w:val="center"/>
          </w:tcPr>
          <w:p w14:paraId="7EB9FB69" w14:textId="69C78CA6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60" w:type="dxa"/>
            <w:vAlign w:val="center"/>
          </w:tcPr>
          <w:p w14:paraId="3FEEF430" w14:textId="2F5F11E3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Extrato Bancário </w:t>
            </w:r>
            <w:r w:rsidRPr="009E7DE2">
              <w:rPr>
                <w:rFonts w:ascii="Arial" w:hAnsi="Arial" w:cs="Arial"/>
                <w:sz w:val="16"/>
                <w:szCs w:val="16"/>
              </w:rPr>
              <w:t>da Aplicação Financeira</w:t>
            </w:r>
            <w:r w:rsidRPr="009E7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63, II, do Decr. 127/2011)</w:t>
            </w:r>
          </w:p>
        </w:tc>
        <w:tc>
          <w:tcPr>
            <w:tcW w:w="513" w:type="dxa"/>
            <w:vAlign w:val="center"/>
          </w:tcPr>
          <w:p w14:paraId="4D1AB7D1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150AB9B9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vAlign w:val="center"/>
          </w:tcPr>
          <w:p w14:paraId="5783BE28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vAlign w:val="center"/>
          </w:tcPr>
          <w:p w14:paraId="7422D719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77A2E0BA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43A3" w:rsidRPr="009E7DE2" w14:paraId="4A1F93E3" w14:textId="77777777" w:rsidTr="008143A3">
        <w:trPr>
          <w:trHeight w:hRule="exact" w:val="262"/>
          <w:jc w:val="right"/>
        </w:trPr>
        <w:tc>
          <w:tcPr>
            <w:tcW w:w="517" w:type="dxa"/>
            <w:vAlign w:val="center"/>
          </w:tcPr>
          <w:p w14:paraId="2437984C" w14:textId="1401BB2F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60" w:type="dxa"/>
            <w:vAlign w:val="center"/>
          </w:tcPr>
          <w:p w14:paraId="03DA5FB9" w14:textId="45EC5009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Placa de obras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6º, VIII da Portaria nº 321/2021</w:t>
            </w:r>
            <w:r>
              <w:rPr>
                <w:rFonts w:ascii="Arial" w:hAnsi="Arial" w:cs="Arial"/>
                <w:i/>
                <w:sz w:val="12"/>
                <w:szCs w:val="12"/>
              </w:rPr>
              <w:t>, art. 1º do Dec.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 xml:space="preserve"> 1684/2022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e Dec. 1621/2013 - Manual da Marca do Governo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 xml:space="preserve">) </w:t>
            </w:r>
          </w:p>
        </w:tc>
        <w:tc>
          <w:tcPr>
            <w:tcW w:w="513" w:type="dxa"/>
            <w:vAlign w:val="center"/>
          </w:tcPr>
          <w:p w14:paraId="6B96F3F4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1919B6E1" w14:textId="4B00AA78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0A89841F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589E5D72" w14:textId="67C842C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4E73C37E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276FE733" w14:textId="77777777" w:rsidTr="008143A3">
        <w:trPr>
          <w:trHeight w:hRule="exact" w:val="278"/>
          <w:jc w:val="right"/>
        </w:trPr>
        <w:tc>
          <w:tcPr>
            <w:tcW w:w="517" w:type="dxa"/>
            <w:vAlign w:val="center"/>
          </w:tcPr>
          <w:p w14:paraId="143A8B34" w14:textId="425FCDB0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60" w:type="dxa"/>
            <w:vAlign w:val="center"/>
          </w:tcPr>
          <w:p w14:paraId="24FAFDBE" w14:textId="472DAC12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Parecer </w:t>
            </w:r>
            <w:r>
              <w:rPr>
                <w:rFonts w:ascii="Arial" w:hAnsi="Arial" w:cs="Arial"/>
                <w:sz w:val="20"/>
                <w:szCs w:val="20"/>
              </w:rPr>
              <w:t>Final do Controle Interno Municipal</w:t>
            </w:r>
          </w:p>
        </w:tc>
        <w:tc>
          <w:tcPr>
            <w:tcW w:w="513" w:type="dxa"/>
            <w:vAlign w:val="center"/>
          </w:tcPr>
          <w:p w14:paraId="4BE5302C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3275F322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71FD2F72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19122F4A" w14:textId="6679E532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69ACDB8F" w14:textId="77777777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124DDF31" w14:textId="77777777" w:rsidTr="008143A3">
        <w:trPr>
          <w:trHeight w:hRule="exact" w:val="286"/>
          <w:jc w:val="right"/>
        </w:trPr>
        <w:tc>
          <w:tcPr>
            <w:tcW w:w="517" w:type="dxa"/>
            <w:vAlign w:val="center"/>
          </w:tcPr>
          <w:p w14:paraId="0B0558BC" w14:textId="15A22BC5" w:rsidR="008143A3" w:rsidRPr="002F5E78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60" w:type="dxa"/>
            <w:vAlign w:val="center"/>
          </w:tcPr>
          <w:p w14:paraId="6729E987" w14:textId="23C6745F" w:rsidR="008143A3" w:rsidRPr="007D7F75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CND – </w:t>
            </w:r>
            <w:r w:rsidRPr="009E7DE2">
              <w:rPr>
                <w:rFonts w:ascii="Arial" w:hAnsi="Arial" w:cs="Arial"/>
                <w:sz w:val="16"/>
                <w:szCs w:val="16"/>
              </w:rPr>
              <w:t>Certidão negativa de Débitos da Obra – final de obras.</w:t>
            </w:r>
          </w:p>
        </w:tc>
        <w:tc>
          <w:tcPr>
            <w:tcW w:w="513" w:type="dxa"/>
            <w:vAlign w:val="center"/>
          </w:tcPr>
          <w:p w14:paraId="4DF0D9F3" w14:textId="0F6B363C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2BE62D6C" w14:textId="1F0C477B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38696286" w14:textId="351F0F8D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3DF583CC" w14:textId="03A47436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0ECE1024" w14:textId="570AE2E1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41294536" w14:textId="77777777" w:rsidTr="008143A3">
        <w:trPr>
          <w:trHeight w:hRule="exact" w:val="286"/>
          <w:jc w:val="right"/>
        </w:trPr>
        <w:tc>
          <w:tcPr>
            <w:tcW w:w="517" w:type="dxa"/>
            <w:vAlign w:val="center"/>
          </w:tcPr>
          <w:p w14:paraId="1DF8F8E1" w14:textId="09DF64CF" w:rsidR="008143A3" w:rsidRPr="002F5E78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60" w:type="dxa"/>
            <w:vAlign w:val="center"/>
          </w:tcPr>
          <w:p w14:paraId="73709545" w14:textId="6401928A" w:rsidR="008143A3" w:rsidRPr="007D7F75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E7DE2">
              <w:rPr>
                <w:rFonts w:ascii="Arial" w:hAnsi="Arial" w:cs="Arial"/>
                <w:sz w:val="19"/>
                <w:szCs w:val="19"/>
              </w:rPr>
              <w:t>Compr. Recolhimento de Saldos e Recursos</w:t>
            </w:r>
            <w:r w:rsidRPr="009E7D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6º, XII, g, Port. SEF nº 321/2021 e Anexo X da IN n° TC14/12)</w:t>
            </w:r>
          </w:p>
        </w:tc>
        <w:tc>
          <w:tcPr>
            <w:tcW w:w="513" w:type="dxa"/>
            <w:vAlign w:val="center"/>
          </w:tcPr>
          <w:p w14:paraId="411B677C" w14:textId="2B5F9605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535DDDC8" w14:textId="0D0B0826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53122469" w14:textId="7B445478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7A0BB96A" w14:textId="0769886B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2ED51F94" w14:textId="76A3180E" w:rsidR="008143A3" w:rsidRPr="002F5E78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5343A100" w14:textId="77777777" w:rsidTr="008143A3">
        <w:trPr>
          <w:trHeight w:hRule="exact" w:val="284"/>
          <w:jc w:val="right"/>
        </w:trPr>
        <w:tc>
          <w:tcPr>
            <w:tcW w:w="517" w:type="dxa"/>
            <w:vAlign w:val="center"/>
          </w:tcPr>
          <w:p w14:paraId="5078116C" w14:textId="405E5CD9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60" w:type="dxa"/>
            <w:vAlign w:val="center"/>
          </w:tcPr>
          <w:p w14:paraId="29414609" w14:textId="240CF5D6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Relatório de Execução Físico-financeiro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6º, XII, a, Portaria SEF nº 321/2021)</w:t>
            </w:r>
          </w:p>
        </w:tc>
        <w:tc>
          <w:tcPr>
            <w:tcW w:w="513" w:type="dxa"/>
            <w:vAlign w:val="center"/>
          </w:tcPr>
          <w:p w14:paraId="48288D07" w14:textId="203FD7D4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56B72381" w14:textId="4C47A5A0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4AD9DD29" w14:textId="73A9BB25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23064ACF" w14:textId="517D7A58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4370A3AB" w14:textId="55CB5E34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6806767E" w14:textId="77777777" w:rsidTr="008143A3">
        <w:trPr>
          <w:trHeight w:hRule="exact" w:val="286"/>
          <w:jc w:val="right"/>
        </w:trPr>
        <w:tc>
          <w:tcPr>
            <w:tcW w:w="517" w:type="dxa"/>
            <w:vAlign w:val="center"/>
          </w:tcPr>
          <w:p w14:paraId="64845A95" w14:textId="7F1CC7AC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60" w:type="dxa"/>
            <w:vAlign w:val="center"/>
          </w:tcPr>
          <w:p w14:paraId="44940150" w14:textId="2885B1E7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Termo de Aceitação Definitiva do Objeto </w:t>
            </w:r>
            <w:r w:rsidRPr="009E7DE2">
              <w:rPr>
                <w:rFonts w:ascii="Arial" w:hAnsi="Arial" w:cs="Arial"/>
                <w:i/>
                <w:sz w:val="12"/>
                <w:szCs w:val="12"/>
              </w:rPr>
              <w:t>(Art. 6º, XII, f, Portaria SEF nº 321/2021)</w:t>
            </w:r>
          </w:p>
        </w:tc>
        <w:tc>
          <w:tcPr>
            <w:tcW w:w="513" w:type="dxa"/>
            <w:vAlign w:val="center"/>
          </w:tcPr>
          <w:p w14:paraId="7D032536" w14:textId="2C06C535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7CB78FEF" w14:textId="1AC85760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2919C5D4" w14:textId="12CCBE8B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5CC70F2F" w14:textId="53B6849B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5B9E6E9D" w14:textId="1C0A0B4C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8143A3" w:rsidRPr="009E7DE2" w14:paraId="305735FC" w14:textId="77777777" w:rsidTr="00F90749">
        <w:trPr>
          <w:trHeight w:hRule="exact" w:val="516"/>
          <w:jc w:val="right"/>
        </w:trPr>
        <w:tc>
          <w:tcPr>
            <w:tcW w:w="517" w:type="dxa"/>
            <w:vAlign w:val="center"/>
          </w:tcPr>
          <w:p w14:paraId="3C641E72" w14:textId="77777777" w:rsidR="008143A3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5AFCAA78" w14:textId="0E24FF55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0" w:type="dxa"/>
            <w:vAlign w:val="center"/>
          </w:tcPr>
          <w:p w14:paraId="2A24B09C" w14:textId="2BA0601F" w:rsidR="008143A3" w:rsidRPr="009E7DE2" w:rsidRDefault="008143A3" w:rsidP="008143A3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E7DE2">
              <w:rPr>
                <w:rFonts w:ascii="Arial" w:hAnsi="Arial" w:cs="Arial"/>
                <w:sz w:val="20"/>
                <w:szCs w:val="20"/>
              </w:rPr>
              <w:t xml:space="preserve">Termo Encerramento Execução Objeto - </w:t>
            </w:r>
            <w:r w:rsidRPr="009E7DE2">
              <w:rPr>
                <w:rFonts w:ascii="Arial" w:hAnsi="Arial" w:cs="Arial"/>
                <w:sz w:val="16"/>
                <w:szCs w:val="16"/>
              </w:rPr>
              <w:t>fim da execução dos recursos, p/ consolidação do Termo Compromisso</w:t>
            </w:r>
            <w:r w:rsidRPr="009E7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893">
              <w:rPr>
                <w:rFonts w:ascii="Arial" w:hAnsi="Arial" w:cs="Arial"/>
                <w:i/>
                <w:sz w:val="12"/>
                <w:szCs w:val="12"/>
              </w:rPr>
              <w:t>(Art. 6º, XVIII, Portaria SEF nº 321/2021)</w:t>
            </w:r>
          </w:p>
        </w:tc>
        <w:tc>
          <w:tcPr>
            <w:tcW w:w="513" w:type="dxa"/>
            <w:vAlign w:val="center"/>
          </w:tcPr>
          <w:p w14:paraId="5C98238B" w14:textId="42943CDC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5398614A" w14:textId="4BEF9538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17D92CE7" w14:textId="413C6241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019C454E" w14:textId="44923A72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631B7B54" w14:textId="38D8F14B" w:rsidR="008143A3" w:rsidRPr="009E7DE2" w:rsidRDefault="008143A3" w:rsidP="008143A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5C56D2" w:rsidRPr="009E7DE2" w14:paraId="23190182" w14:textId="77777777" w:rsidTr="008143A3">
        <w:trPr>
          <w:trHeight w:hRule="exact" w:val="290"/>
          <w:jc w:val="right"/>
        </w:trPr>
        <w:tc>
          <w:tcPr>
            <w:tcW w:w="517" w:type="dxa"/>
            <w:vAlign w:val="center"/>
          </w:tcPr>
          <w:p w14:paraId="3CD263DF" w14:textId="0AF24EF4" w:rsidR="005C56D2" w:rsidRDefault="005C56D2" w:rsidP="005C56D2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60" w:type="dxa"/>
            <w:vAlign w:val="center"/>
          </w:tcPr>
          <w:p w14:paraId="6E4E4092" w14:textId="127D1D88" w:rsidR="005C56D2" w:rsidRPr="008644C4" w:rsidRDefault="005C56D2" w:rsidP="005C56D2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Depósito Identificado, em caso de devolução de recursos</w:t>
            </w:r>
          </w:p>
        </w:tc>
        <w:tc>
          <w:tcPr>
            <w:tcW w:w="513" w:type="dxa"/>
            <w:vAlign w:val="center"/>
          </w:tcPr>
          <w:p w14:paraId="4B1003B8" w14:textId="6676167E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406B8C3A" w14:textId="5B49DA6E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78EF5380" w14:textId="3B4D9510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10634BD1" w14:textId="2A5C5E41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4C603D35" w14:textId="3498BC7B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9E7DE2">
              <w:rPr>
                <w:rFonts w:ascii="Arial" w:hAnsi="Arial" w:cs="Arial"/>
              </w:rPr>
              <w:t>-</w:t>
            </w:r>
          </w:p>
        </w:tc>
      </w:tr>
      <w:tr w:rsidR="005C56D2" w:rsidRPr="009E7DE2" w14:paraId="5CE2B4E8" w14:textId="77777777" w:rsidTr="006D5276">
        <w:trPr>
          <w:trHeight w:hRule="exact" w:val="369"/>
          <w:jc w:val="right"/>
        </w:trPr>
        <w:tc>
          <w:tcPr>
            <w:tcW w:w="517" w:type="dxa"/>
            <w:vAlign w:val="center"/>
          </w:tcPr>
          <w:p w14:paraId="1CBEDC24" w14:textId="69C0E8AD" w:rsidR="005C56D2" w:rsidRPr="008644C4" w:rsidRDefault="005C56D2" w:rsidP="005C56D2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60" w:type="dxa"/>
            <w:vAlign w:val="center"/>
          </w:tcPr>
          <w:p w14:paraId="61101184" w14:textId="1F2225F7" w:rsidR="005C56D2" w:rsidRPr="008644C4" w:rsidRDefault="005C56D2" w:rsidP="005C56D2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44C4">
              <w:rPr>
                <w:rFonts w:ascii="Arial" w:hAnsi="Arial" w:cs="Arial"/>
                <w:sz w:val="20"/>
                <w:szCs w:val="20"/>
              </w:rPr>
              <w:t xml:space="preserve">SIGEF – Listar Transferência Especial </w:t>
            </w:r>
            <w:r w:rsidRPr="00F0089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00893">
              <w:rPr>
                <w:rFonts w:ascii="Arial" w:hAnsi="Arial" w:cs="Arial"/>
                <w:i/>
                <w:sz w:val="16"/>
                <w:szCs w:val="16"/>
              </w:rPr>
              <w:t>conferência interna</w:t>
            </w:r>
            <w:r w:rsidR="00F00893">
              <w:rPr>
                <w:rFonts w:ascii="Arial" w:hAnsi="Arial" w:cs="Arial"/>
                <w:i/>
                <w:sz w:val="16"/>
                <w:szCs w:val="16"/>
              </w:rPr>
              <w:t xml:space="preserve"> da SEF/DIGF</w:t>
            </w:r>
            <w:r w:rsidRPr="00F0089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13" w:type="dxa"/>
            <w:vAlign w:val="center"/>
          </w:tcPr>
          <w:p w14:paraId="407CD6E2" w14:textId="701DB16F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104C8574" w14:textId="3E2CDD65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62A87573" w14:textId="5A363F16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73AEB376" w14:textId="6E1F0F33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1027AB48" w14:textId="3896FA0F" w:rsidR="005C56D2" w:rsidRPr="008644C4" w:rsidRDefault="005C56D2" w:rsidP="005C56D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</w:tr>
      <w:tr w:rsidR="007C4A4C" w:rsidRPr="009E7DE2" w14:paraId="0A007B82" w14:textId="77777777" w:rsidTr="00995C2C">
        <w:trPr>
          <w:trHeight w:hRule="exact" w:val="372"/>
          <w:jc w:val="right"/>
        </w:trPr>
        <w:tc>
          <w:tcPr>
            <w:tcW w:w="517" w:type="dxa"/>
            <w:vAlign w:val="center"/>
          </w:tcPr>
          <w:p w14:paraId="3586D4DD" w14:textId="345D28BE" w:rsidR="007C4A4C" w:rsidRDefault="007C4A4C" w:rsidP="007C4A4C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60" w:type="dxa"/>
            <w:vAlign w:val="center"/>
          </w:tcPr>
          <w:p w14:paraId="10A0E6D9" w14:textId="715223B3" w:rsidR="007C4A4C" w:rsidRPr="008644C4" w:rsidRDefault="007C4A4C" w:rsidP="007C4A4C">
            <w:pPr>
              <w:pStyle w:val="SemEspaamento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4C4">
              <w:rPr>
                <w:rFonts w:ascii="Arial" w:hAnsi="Arial" w:cs="Arial"/>
                <w:sz w:val="20"/>
                <w:szCs w:val="20"/>
              </w:rPr>
              <w:t xml:space="preserve">SIGEF – Objeto Execução – Definir Realização Física </w:t>
            </w:r>
            <w:r w:rsidRPr="00F0089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00893">
              <w:rPr>
                <w:rFonts w:ascii="Arial" w:hAnsi="Arial" w:cs="Arial"/>
                <w:i/>
                <w:sz w:val="16"/>
                <w:szCs w:val="16"/>
              </w:rPr>
              <w:t>conferência interna</w:t>
            </w:r>
            <w:r w:rsidR="00F00893">
              <w:rPr>
                <w:rFonts w:ascii="Arial" w:hAnsi="Arial" w:cs="Arial"/>
                <w:i/>
                <w:sz w:val="16"/>
                <w:szCs w:val="16"/>
              </w:rPr>
              <w:t xml:space="preserve"> da SEF/DIGF</w:t>
            </w:r>
            <w:r w:rsidRPr="00F0089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13" w:type="dxa"/>
            <w:vAlign w:val="center"/>
          </w:tcPr>
          <w:p w14:paraId="07C4CE07" w14:textId="5320CEF6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2420A90D" w14:textId="2CB09B98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14022EA4" w14:textId="0E4DE319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32C41807" w14:textId="5D0DF77E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27DAA534" w14:textId="7BDC8C90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</w:tr>
      <w:tr w:rsidR="007C4A4C" w:rsidRPr="009E7DE2" w14:paraId="6D3E6AA7" w14:textId="77777777" w:rsidTr="006D5276">
        <w:trPr>
          <w:trHeight w:hRule="exact" w:val="421"/>
          <w:jc w:val="right"/>
        </w:trPr>
        <w:tc>
          <w:tcPr>
            <w:tcW w:w="517" w:type="dxa"/>
            <w:vAlign w:val="center"/>
          </w:tcPr>
          <w:p w14:paraId="00431AA0" w14:textId="07517689" w:rsidR="007C4A4C" w:rsidRPr="008644C4" w:rsidRDefault="007C4A4C" w:rsidP="007C4A4C">
            <w:pPr>
              <w:pStyle w:val="SemEspaamento"/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60" w:type="dxa"/>
            <w:vAlign w:val="center"/>
          </w:tcPr>
          <w:p w14:paraId="296126A5" w14:textId="70147E86" w:rsidR="007C4A4C" w:rsidRPr="008644C4" w:rsidRDefault="007C4A4C" w:rsidP="007C4A4C">
            <w:pPr>
              <w:pStyle w:val="SemEspaamento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SIGEF </w:t>
            </w:r>
            <w:r w:rsidRPr="008644C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Conclusão do Objeto Execução </w:t>
            </w:r>
            <w:r w:rsidRPr="00F0089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00893">
              <w:rPr>
                <w:rFonts w:ascii="Arial" w:hAnsi="Arial" w:cs="Arial"/>
                <w:i/>
                <w:sz w:val="16"/>
                <w:szCs w:val="16"/>
              </w:rPr>
              <w:t>conferência interna</w:t>
            </w:r>
            <w:r w:rsidR="00F00893">
              <w:rPr>
                <w:rFonts w:ascii="Arial" w:hAnsi="Arial" w:cs="Arial"/>
                <w:i/>
                <w:sz w:val="16"/>
                <w:szCs w:val="16"/>
              </w:rPr>
              <w:t xml:space="preserve"> da SEF/DIGF</w:t>
            </w:r>
            <w:r w:rsidRPr="00F0089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13" w:type="dxa"/>
            <w:vAlign w:val="center"/>
          </w:tcPr>
          <w:p w14:paraId="0F145C77" w14:textId="0AE7D18B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16" w:type="dxa"/>
            <w:vAlign w:val="center"/>
          </w:tcPr>
          <w:p w14:paraId="1B2BFEE6" w14:textId="7A5E85C1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52" w:type="dxa"/>
            <w:vAlign w:val="center"/>
          </w:tcPr>
          <w:p w14:paraId="01DE83D7" w14:textId="173E292A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765" w:type="dxa"/>
            <w:vAlign w:val="center"/>
          </w:tcPr>
          <w:p w14:paraId="5074911E" w14:textId="46BDE109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  <w:tc>
          <w:tcPr>
            <w:tcW w:w="555" w:type="dxa"/>
            <w:vAlign w:val="center"/>
          </w:tcPr>
          <w:p w14:paraId="22F006B7" w14:textId="7D6EF99F" w:rsidR="007C4A4C" w:rsidRPr="008644C4" w:rsidRDefault="007C4A4C" w:rsidP="007C4A4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8644C4">
              <w:rPr>
                <w:rFonts w:ascii="Arial" w:hAnsi="Arial" w:cs="Arial"/>
              </w:rPr>
              <w:t>-</w:t>
            </w:r>
          </w:p>
        </w:tc>
      </w:tr>
    </w:tbl>
    <w:p w14:paraId="6F804635" w14:textId="4AE69849" w:rsidR="009E7DE2" w:rsidRPr="002F5E78" w:rsidRDefault="0097139E" w:rsidP="009E7DE2">
      <w:pPr>
        <w:pStyle w:val="PargrafodaLista"/>
        <w:numPr>
          <w:ilvl w:val="0"/>
          <w:numId w:val="10"/>
        </w:numPr>
        <w:tabs>
          <w:tab w:val="left" w:pos="0"/>
          <w:tab w:val="left" w:pos="8520"/>
        </w:tabs>
        <w:spacing w:after="0" w:line="36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2F5E78">
        <w:rPr>
          <w:rFonts w:ascii="Arial" w:hAnsi="Arial" w:cs="Arial"/>
          <w:sz w:val="14"/>
          <w:szCs w:val="14"/>
        </w:rPr>
        <w:t xml:space="preserve">O presente </w:t>
      </w:r>
      <w:proofErr w:type="spellStart"/>
      <w:r w:rsidRPr="002F5E78">
        <w:rPr>
          <w:rFonts w:ascii="Arial" w:hAnsi="Arial" w:cs="Arial"/>
          <w:sz w:val="14"/>
          <w:szCs w:val="14"/>
        </w:rPr>
        <w:t>check-list</w:t>
      </w:r>
      <w:proofErr w:type="spellEnd"/>
      <w:r w:rsidRPr="002F5E78">
        <w:rPr>
          <w:rFonts w:ascii="Arial" w:hAnsi="Arial" w:cs="Arial"/>
          <w:sz w:val="14"/>
          <w:szCs w:val="14"/>
        </w:rPr>
        <w:t xml:space="preserve"> </w:t>
      </w:r>
      <w:r w:rsidR="003B0A55" w:rsidRPr="002F5E78">
        <w:rPr>
          <w:rFonts w:ascii="Arial" w:hAnsi="Arial" w:cs="Arial"/>
          <w:sz w:val="14"/>
          <w:szCs w:val="14"/>
        </w:rPr>
        <w:t xml:space="preserve">tem por </w:t>
      </w:r>
      <w:r w:rsidR="00940FAE" w:rsidRPr="002F5E78">
        <w:rPr>
          <w:rFonts w:ascii="Arial" w:hAnsi="Arial" w:cs="Arial"/>
          <w:sz w:val="14"/>
          <w:szCs w:val="14"/>
        </w:rPr>
        <w:t>objetiv</w:t>
      </w:r>
      <w:r w:rsidR="00BF674D" w:rsidRPr="002F5E78">
        <w:rPr>
          <w:rFonts w:ascii="Arial" w:hAnsi="Arial" w:cs="Arial"/>
          <w:sz w:val="14"/>
          <w:szCs w:val="14"/>
        </w:rPr>
        <w:t xml:space="preserve">o </w:t>
      </w:r>
      <w:r w:rsidRPr="002F5E78">
        <w:rPr>
          <w:rFonts w:ascii="Arial" w:hAnsi="Arial" w:cs="Arial"/>
          <w:sz w:val="14"/>
          <w:szCs w:val="14"/>
        </w:rPr>
        <w:t xml:space="preserve">a organização processual, devendo os interessados observarem </w:t>
      </w:r>
      <w:r w:rsidR="003B0A55" w:rsidRPr="002F5E78">
        <w:rPr>
          <w:rFonts w:ascii="Arial" w:hAnsi="Arial" w:cs="Arial"/>
          <w:sz w:val="14"/>
          <w:szCs w:val="14"/>
        </w:rPr>
        <w:t xml:space="preserve">a redação oficial da legislação e demais </w:t>
      </w:r>
      <w:r w:rsidR="009E7DE2" w:rsidRPr="002F5E78">
        <w:rPr>
          <w:rFonts w:ascii="Arial" w:hAnsi="Arial" w:cs="Arial"/>
          <w:sz w:val="14"/>
          <w:szCs w:val="14"/>
        </w:rPr>
        <w:t>regulamentos.</w:t>
      </w:r>
    </w:p>
    <w:p w14:paraId="4E84DF65" w14:textId="0AD6BC6D" w:rsidR="00913944" w:rsidRPr="002F5E78" w:rsidRDefault="00913944" w:rsidP="00913944">
      <w:pPr>
        <w:pStyle w:val="PargrafodaLista"/>
        <w:numPr>
          <w:ilvl w:val="0"/>
          <w:numId w:val="10"/>
        </w:numPr>
        <w:tabs>
          <w:tab w:val="left" w:pos="0"/>
          <w:tab w:val="left" w:pos="8520"/>
        </w:tabs>
        <w:spacing w:after="0" w:line="36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2F5E78">
        <w:rPr>
          <w:rFonts w:ascii="Arial" w:hAnsi="Arial" w:cs="Arial"/>
          <w:sz w:val="14"/>
          <w:szCs w:val="14"/>
        </w:rPr>
        <w:t xml:space="preserve">O modelo está em consonância com o artigo 64, inciso XIV, do decreto 127, de 30 de março de 2011, com a Deliberação nº 004/2022 da Comissão Especial de Transferências Voluntárias e demais legislação sobre a matéria. </w:t>
      </w:r>
    </w:p>
    <w:p w14:paraId="71401040" w14:textId="77777777" w:rsidR="0055596B" w:rsidRPr="00BF674D" w:rsidRDefault="0055596B" w:rsidP="00BF674D">
      <w:pPr>
        <w:tabs>
          <w:tab w:val="left" w:pos="0"/>
          <w:tab w:val="left" w:pos="852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71A7631" w14:textId="3947670D" w:rsidR="006E4F65" w:rsidRPr="001F2E61" w:rsidRDefault="00D27360" w:rsidP="004E0B90">
      <w:pPr>
        <w:tabs>
          <w:tab w:val="left" w:pos="0"/>
          <w:tab w:val="left" w:pos="8520"/>
        </w:tabs>
        <w:spacing w:after="240"/>
        <w:jc w:val="both"/>
        <w:rPr>
          <w:rFonts w:ascii="Arial" w:hAnsi="Arial" w:cs="Arial"/>
        </w:rPr>
      </w:pPr>
      <w:r w:rsidRPr="001F2E61">
        <w:rPr>
          <w:rFonts w:ascii="Arial" w:hAnsi="Arial" w:cs="Arial"/>
          <w:b/>
          <w:u w:val="single"/>
        </w:rPr>
        <w:t>NOTA</w:t>
      </w:r>
      <w:r w:rsidR="00FA2156">
        <w:rPr>
          <w:rFonts w:ascii="Arial" w:hAnsi="Arial" w:cs="Arial"/>
          <w:b/>
          <w:u w:val="single"/>
        </w:rPr>
        <w:t>S</w:t>
      </w:r>
      <w:r w:rsidRPr="001F2E61">
        <w:rPr>
          <w:rFonts w:ascii="Arial" w:hAnsi="Arial" w:cs="Arial"/>
          <w:b/>
          <w:u w:val="single"/>
        </w:rPr>
        <w:t>/</w:t>
      </w:r>
      <w:r w:rsidR="00FA2156" w:rsidRPr="001F2E61">
        <w:rPr>
          <w:rFonts w:ascii="Arial" w:hAnsi="Arial" w:cs="Arial"/>
          <w:b/>
          <w:u w:val="single"/>
        </w:rPr>
        <w:t>RESTRIÇÕES</w:t>
      </w:r>
      <w:r w:rsidR="00FA2156">
        <w:rPr>
          <w:rFonts w:ascii="Arial" w:hAnsi="Arial" w:cs="Arial"/>
          <w:b/>
          <w:u w:val="single"/>
        </w:rPr>
        <w:t xml:space="preserve"> (</w:t>
      </w:r>
      <w:r w:rsidR="00BF674D">
        <w:rPr>
          <w:rFonts w:ascii="Arial" w:hAnsi="Arial" w:cs="Arial"/>
          <w:b/>
          <w:u w:val="single"/>
        </w:rPr>
        <w:t>N/R)</w:t>
      </w:r>
      <w:r w:rsidRPr="001F2E61">
        <w:rPr>
          <w:rFonts w:ascii="Arial" w:hAnsi="Arial" w:cs="Arial"/>
        </w:rPr>
        <w:t xml:space="preserve">: </w:t>
      </w:r>
      <w:r w:rsidR="006E4F65" w:rsidRPr="001F2E61">
        <w:rPr>
          <w:rFonts w:ascii="Arial" w:hAnsi="Arial" w:cs="Arial"/>
        </w:rPr>
        <w:t>Trata</w:t>
      </w:r>
      <w:r w:rsidR="0055596B">
        <w:rPr>
          <w:rFonts w:ascii="Arial" w:hAnsi="Arial" w:cs="Arial"/>
        </w:rPr>
        <w:t>-se</w:t>
      </w:r>
      <w:r w:rsidR="006E4F65" w:rsidRPr="001F2E61">
        <w:rPr>
          <w:rFonts w:ascii="Arial" w:hAnsi="Arial" w:cs="Arial"/>
        </w:rPr>
        <w:t xml:space="preserve"> os autos da verificação da documentação enviada para anális</w:t>
      </w:r>
      <w:r w:rsidR="00C07C61">
        <w:rPr>
          <w:rFonts w:ascii="Arial" w:hAnsi="Arial" w:cs="Arial"/>
        </w:rPr>
        <w:t>e da Prestação de Contas Final</w:t>
      </w:r>
      <w:r w:rsidR="006E4F65" w:rsidRPr="001F2E61">
        <w:rPr>
          <w:rFonts w:ascii="Arial" w:hAnsi="Arial" w:cs="Arial"/>
        </w:rPr>
        <w:t xml:space="preserve"> do </w:t>
      </w:r>
      <w:r w:rsidR="0055596B">
        <w:rPr>
          <w:rFonts w:ascii="Arial" w:hAnsi="Arial" w:cs="Arial"/>
        </w:rPr>
        <w:t>presente p</w:t>
      </w:r>
      <w:r w:rsidR="006E4F65" w:rsidRPr="001F2E61">
        <w:rPr>
          <w:rFonts w:ascii="Arial" w:hAnsi="Arial" w:cs="Arial"/>
        </w:rPr>
        <w:t>rocesso enviados pelo Núcleo, sendo verificadas a ausência da</w:t>
      </w:r>
      <w:r w:rsidR="0055596B">
        <w:rPr>
          <w:rFonts w:ascii="Arial" w:hAnsi="Arial" w:cs="Arial"/>
        </w:rPr>
        <w:t xml:space="preserve"> documentação assinaladas acima</w:t>
      </w:r>
      <w:r w:rsidR="006E4F65" w:rsidRPr="001F2E61">
        <w:rPr>
          <w:rFonts w:ascii="Arial" w:hAnsi="Arial" w:cs="Arial"/>
        </w:rPr>
        <w:t xml:space="preserve"> e complementaçã</w:t>
      </w:r>
      <w:r w:rsidR="009E7DE2">
        <w:rPr>
          <w:rFonts w:ascii="Arial" w:hAnsi="Arial" w:cs="Arial"/>
        </w:rPr>
        <w:t>o dos itens relacionados abaixo.</w:t>
      </w:r>
    </w:p>
    <w:p w14:paraId="37E57F76" w14:textId="57422EA3" w:rsidR="00B16A5B" w:rsidRDefault="0055596B" w:rsidP="004E0B90">
      <w:pPr>
        <w:tabs>
          <w:tab w:val="left" w:pos="0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</w:p>
    <w:p w14:paraId="31888C78" w14:textId="518A4C4D" w:rsidR="008143A3" w:rsidRDefault="0055596B" w:rsidP="002914F4">
      <w:pPr>
        <w:tabs>
          <w:tab w:val="left" w:pos="0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</w:t>
      </w:r>
    </w:p>
    <w:p w14:paraId="7A57B033" w14:textId="059B4A93" w:rsidR="00D27360" w:rsidRPr="006A5514" w:rsidRDefault="00D27360" w:rsidP="004E0B90">
      <w:pPr>
        <w:tabs>
          <w:tab w:val="left" w:pos="0"/>
        </w:tabs>
        <w:spacing w:after="240"/>
        <w:jc w:val="center"/>
        <w:rPr>
          <w:rFonts w:ascii="Arial" w:hAnsi="Arial" w:cs="Arial"/>
          <w:b/>
        </w:rPr>
      </w:pPr>
      <w:r w:rsidRPr="006A5514">
        <w:rPr>
          <w:rFonts w:ascii="Arial" w:hAnsi="Arial" w:cs="Arial"/>
          <w:b/>
        </w:rPr>
        <w:t>CONCLUSÃO</w:t>
      </w:r>
      <w:r w:rsidR="00292606" w:rsidRPr="006A5514">
        <w:rPr>
          <w:rFonts w:ascii="Arial" w:hAnsi="Arial" w:cs="Arial"/>
          <w:b/>
        </w:rPr>
        <w:t xml:space="preserve"> – COM RESTRIÇÃO</w:t>
      </w:r>
    </w:p>
    <w:p w14:paraId="110F88AB" w14:textId="10955C6D" w:rsidR="00EE4759" w:rsidRPr="006A5514" w:rsidRDefault="00EE4759" w:rsidP="004E0B90">
      <w:pPr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6A5514">
        <w:rPr>
          <w:rFonts w:ascii="Arial" w:hAnsi="Arial" w:cs="Arial"/>
        </w:rPr>
        <w:t xml:space="preserve">Da verificação dos documentos acostados aos autos, constatamos que o Município </w:t>
      </w:r>
      <w:r w:rsidRPr="006A5514">
        <w:rPr>
          <w:rFonts w:ascii="Arial" w:hAnsi="Arial" w:cs="Arial"/>
          <w:b/>
        </w:rPr>
        <w:t>NÃO</w:t>
      </w:r>
      <w:r w:rsidRPr="006A5514">
        <w:rPr>
          <w:rFonts w:ascii="Arial" w:hAnsi="Arial" w:cs="Arial"/>
        </w:rPr>
        <w:t xml:space="preserve"> apresentou os documentos estabelecidos na Portaria SEF 321/2021, em relação à pres</w:t>
      </w:r>
      <w:r w:rsidR="002F5E78" w:rsidRPr="006A5514">
        <w:rPr>
          <w:rFonts w:ascii="Arial" w:hAnsi="Arial" w:cs="Arial"/>
        </w:rPr>
        <w:t>ente Prestação de Contas Final</w:t>
      </w:r>
      <w:r w:rsidRPr="006A5514">
        <w:rPr>
          <w:rFonts w:ascii="Arial" w:hAnsi="Arial" w:cs="Arial"/>
        </w:rPr>
        <w:t>.</w:t>
      </w:r>
    </w:p>
    <w:p w14:paraId="3ACDB014" w14:textId="77777777" w:rsidR="008644C4" w:rsidRPr="006A5514" w:rsidRDefault="008644C4" w:rsidP="008644C4">
      <w:pPr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6A5514">
        <w:rPr>
          <w:rFonts w:ascii="Arial" w:hAnsi="Arial" w:cs="Arial"/>
        </w:rPr>
        <w:t xml:space="preserve">Segundo o Art. 2º, da Portaria SEF nº 362/2022, o exame de regularidade será realizado pela Unidade Gestora – UG responsável pela execução orçamentária, financeira e de acompanhamento dos Planos de Trabalho. Ressaltamos ainda que fica a cargo do Município beneficiado a responsabilidade pela correta aplicação dos recursos, com rigorosa obediência ao objeto descrito, observando os critérios de qualidade técnica, estando sujeito à atuação do controle interno e externo, conforme indicado, no Art. 3º e no Art. 6º e incisos, da Portaria SEF nº 321/2021. </w:t>
      </w:r>
    </w:p>
    <w:p w14:paraId="00208A0C" w14:textId="7DB2D4C8" w:rsidR="00EE4759" w:rsidRPr="006A5514" w:rsidRDefault="00EE4759" w:rsidP="004E0B90">
      <w:pPr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6A5514">
        <w:rPr>
          <w:rFonts w:ascii="Arial" w:hAnsi="Arial" w:cs="Arial"/>
        </w:rPr>
        <w:t xml:space="preserve">Ante o exposto, e assim restrita a apresentação dos documentos pelo Município, o presente processo retorna </w:t>
      </w:r>
      <w:r w:rsidR="007E0E18" w:rsidRPr="006A5514">
        <w:rPr>
          <w:rFonts w:ascii="Arial" w:hAnsi="Arial" w:cs="Arial"/>
        </w:rPr>
        <w:t xml:space="preserve">ao </w:t>
      </w:r>
      <w:r w:rsidRPr="006A5514">
        <w:rPr>
          <w:rFonts w:ascii="Arial" w:hAnsi="Arial" w:cs="Arial"/>
          <w:b/>
        </w:rPr>
        <w:t>Núcleo</w:t>
      </w:r>
      <w:r w:rsidRPr="006A5514">
        <w:rPr>
          <w:rFonts w:ascii="Arial" w:hAnsi="Arial" w:cs="Arial"/>
        </w:rPr>
        <w:t xml:space="preserve">, para o complemento da documentação. </w:t>
      </w:r>
    </w:p>
    <w:p w14:paraId="51082422" w14:textId="77777777" w:rsidR="00ED7C12" w:rsidRPr="006A5514" w:rsidRDefault="00ED7C12" w:rsidP="00ED7C12">
      <w:pPr>
        <w:tabs>
          <w:tab w:val="left" w:pos="0"/>
        </w:tabs>
        <w:spacing w:after="240"/>
        <w:jc w:val="center"/>
        <w:rPr>
          <w:rFonts w:ascii="Arial" w:hAnsi="Arial" w:cs="Arial"/>
          <w:b/>
        </w:rPr>
      </w:pPr>
    </w:p>
    <w:p w14:paraId="52C0DD2E" w14:textId="7B824E70" w:rsidR="00ED7C12" w:rsidRPr="006A5514" w:rsidRDefault="00ED7C12" w:rsidP="00ED7C12">
      <w:pPr>
        <w:tabs>
          <w:tab w:val="left" w:pos="0"/>
        </w:tabs>
        <w:spacing w:after="240"/>
        <w:jc w:val="center"/>
        <w:rPr>
          <w:rFonts w:ascii="Arial" w:hAnsi="Arial" w:cs="Arial"/>
          <w:b/>
        </w:rPr>
      </w:pPr>
      <w:r w:rsidRPr="006A5514">
        <w:rPr>
          <w:rFonts w:ascii="Arial" w:hAnsi="Arial" w:cs="Arial"/>
          <w:b/>
        </w:rPr>
        <w:t>CONCLUSÃO – APROVAÇÃO</w:t>
      </w:r>
    </w:p>
    <w:p w14:paraId="4BF1FC9C" w14:textId="1BE10AA0" w:rsidR="00ED7C12" w:rsidRPr="006A5514" w:rsidRDefault="00ED7C12" w:rsidP="00ED7C12">
      <w:pPr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6A5514">
        <w:rPr>
          <w:rFonts w:ascii="Arial" w:hAnsi="Arial" w:cs="Arial"/>
        </w:rPr>
        <w:t>Da verificação dos documentos acostados aos autos, constatamos que o Município apresentou os documentos estabelecidos na Portaria SEF 321/2021, em relação à pres</w:t>
      </w:r>
      <w:r w:rsidR="002F5E78" w:rsidRPr="006A5514">
        <w:rPr>
          <w:rFonts w:ascii="Arial" w:hAnsi="Arial" w:cs="Arial"/>
        </w:rPr>
        <w:t>ente Prestação de Contas F</w:t>
      </w:r>
      <w:r w:rsidRPr="006A5514">
        <w:rPr>
          <w:rFonts w:ascii="Arial" w:hAnsi="Arial" w:cs="Arial"/>
        </w:rPr>
        <w:t>inal.</w:t>
      </w:r>
    </w:p>
    <w:p w14:paraId="13575878" w14:textId="77777777" w:rsidR="008644C4" w:rsidRPr="001F2E61" w:rsidRDefault="008644C4" w:rsidP="008644C4">
      <w:pPr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6A5514">
        <w:rPr>
          <w:rFonts w:ascii="Arial" w:hAnsi="Arial" w:cs="Arial"/>
        </w:rPr>
        <w:t>Segundo o Art. 2º, da Portaria SEF nº 362/2022, o exame de regularidade será realizado pela Unidade Gestora – UG responsável pela execução orçamentária, financeira e de acompanhamento</w:t>
      </w:r>
      <w:r w:rsidRPr="00925A0F">
        <w:rPr>
          <w:rFonts w:ascii="Arial" w:hAnsi="Arial" w:cs="Arial"/>
        </w:rPr>
        <w:t xml:space="preserve"> dos Planos de Trabalho</w:t>
      </w:r>
      <w:r>
        <w:rPr>
          <w:rFonts w:ascii="Arial" w:hAnsi="Arial" w:cs="Arial"/>
        </w:rPr>
        <w:t>.</w:t>
      </w:r>
      <w:r w:rsidRPr="001F2E61">
        <w:rPr>
          <w:rFonts w:ascii="Arial" w:hAnsi="Arial" w:cs="Arial"/>
        </w:rPr>
        <w:t xml:space="preserve"> Ressaltamos </w:t>
      </w:r>
      <w:r>
        <w:rPr>
          <w:rFonts w:ascii="Arial" w:hAnsi="Arial" w:cs="Arial"/>
        </w:rPr>
        <w:t xml:space="preserve">ainda </w:t>
      </w:r>
      <w:r w:rsidRPr="001F2E61">
        <w:rPr>
          <w:rFonts w:ascii="Arial" w:hAnsi="Arial" w:cs="Arial"/>
        </w:rPr>
        <w:t xml:space="preserve">que </w:t>
      </w:r>
      <w:r w:rsidRPr="00925A0F">
        <w:rPr>
          <w:rFonts w:ascii="Arial" w:hAnsi="Arial" w:cs="Arial"/>
        </w:rPr>
        <w:t>fic</w:t>
      </w:r>
      <w:r>
        <w:rPr>
          <w:rFonts w:ascii="Arial" w:hAnsi="Arial" w:cs="Arial"/>
        </w:rPr>
        <w:t>a a cargo do Município beneficia</w:t>
      </w:r>
      <w:r w:rsidRPr="00925A0F">
        <w:rPr>
          <w:rFonts w:ascii="Arial" w:hAnsi="Arial" w:cs="Arial"/>
        </w:rPr>
        <w:t>do a responsabilidade pela correta aplicação dos recursos,</w:t>
      </w:r>
      <w:r>
        <w:rPr>
          <w:rFonts w:ascii="Arial" w:hAnsi="Arial" w:cs="Arial"/>
        </w:rPr>
        <w:t xml:space="preserve"> </w:t>
      </w:r>
      <w:r w:rsidRPr="00925A0F">
        <w:rPr>
          <w:rFonts w:ascii="Arial" w:hAnsi="Arial" w:cs="Arial"/>
        </w:rPr>
        <w:t>com rigorosa obediência ao objeto descrito, observando os critérios de qualidade técnica, estando sujeito à atuação do controle interno e externo</w:t>
      </w:r>
      <w:r w:rsidRPr="001F2E61">
        <w:rPr>
          <w:rFonts w:ascii="Arial" w:hAnsi="Arial" w:cs="Arial"/>
        </w:rPr>
        <w:t>, conforme indicado, no Art. 3º e no Art. 6º e incis</w:t>
      </w:r>
      <w:r>
        <w:rPr>
          <w:rFonts w:ascii="Arial" w:hAnsi="Arial" w:cs="Arial"/>
        </w:rPr>
        <w:t>os, da Portaria SEF nº 321/2021</w:t>
      </w:r>
      <w:r w:rsidRPr="001F2E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AFB8E66" w14:textId="76F79319" w:rsidR="002F5E78" w:rsidRDefault="00ED7C12" w:rsidP="002914F4">
      <w:pPr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1F2E61">
        <w:rPr>
          <w:rFonts w:ascii="Arial" w:hAnsi="Arial" w:cs="Arial"/>
        </w:rPr>
        <w:t xml:space="preserve">Ante o exposto, e assim restrita a apresentação dos documentos pelo Município, </w:t>
      </w:r>
      <w:r>
        <w:rPr>
          <w:rFonts w:ascii="Arial" w:hAnsi="Arial" w:cs="Arial"/>
        </w:rPr>
        <w:t xml:space="preserve">a presente Prestação de Contas </w:t>
      </w:r>
      <w:r w:rsidR="001470B7">
        <w:rPr>
          <w:rFonts w:ascii="Arial" w:hAnsi="Arial" w:cs="Arial"/>
        </w:rPr>
        <w:t xml:space="preserve">está </w:t>
      </w:r>
      <w:r w:rsidR="001470B7" w:rsidRPr="001470B7">
        <w:rPr>
          <w:rFonts w:ascii="Arial" w:hAnsi="Arial" w:cs="Arial"/>
          <w:b/>
        </w:rPr>
        <w:t>APTA</w:t>
      </w:r>
      <w:r w:rsidR="001470B7">
        <w:rPr>
          <w:rFonts w:ascii="Arial" w:hAnsi="Arial" w:cs="Arial"/>
        </w:rPr>
        <w:t xml:space="preserve"> para ENCAMINHAMENTO</w:t>
      </w:r>
      <w:r w:rsidR="001470B7" w:rsidRPr="00ED7C12">
        <w:rPr>
          <w:rFonts w:ascii="Arial" w:hAnsi="Arial" w:cs="Arial"/>
        </w:rPr>
        <w:t xml:space="preserve"> </w:t>
      </w:r>
      <w:r w:rsidR="001470B7">
        <w:rPr>
          <w:rFonts w:ascii="Arial" w:hAnsi="Arial" w:cs="Arial"/>
        </w:rPr>
        <w:t>d</w:t>
      </w:r>
      <w:r w:rsidR="001470B7" w:rsidRPr="00ED7C12">
        <w:rPr>
          <w:rFonts w:ascii="Arial" w:hAnsi="Arial" w:cs="Arial"/>
        </w:rPr>
        <w:t>o processo DIGITAL ao CONTROLE INTERNO da Secretaria</w:t>
      </w:r>
      <w:r w:rsidR="001470B7">
        <w:rPr>
          <w:rFonts w:ascii="Arial" w:hAnsi="Arial" w:cs="Arial"/>
        </w:rPr>
        <w:t xml:space="preserve"> </w:t>
      </w:r>
      <w:r w:rsidR="001470B7" w:rsidRPr="00ED7C12">
        <w:rPr>
          <w:rFonts w:ascii="Arial" w:hAnsi="Arial" w:cs="Arial"/>
        </w:rPr>
        <w:t>de Estado da Fazenda para atendimento aos ditames do art. 48 da IN n. TC-</w:t>
      </w:r>
      <w:r w:rsidR="001470B7">
        <w:rPr>
          <w:rFonts w:ascii="Arial" w:hAnsi="Arial" w:cs="Arial"/>
        </w:rPr>
        <w:t xml:space="preserve">14/2012, que estabelece </w:t>
      </w:r>
      <w:r w:rsidR="001470B7" w:rsidRPr="00ED7C12">
        <w:rPr>
          <w:rFonts w:ascii="Arial" w:hAnsi="Arial" w:cs="Arial"/>
        </w:rPr>
        <w:t>que após a Análise da Prestação de Contas pela</w:t>
      </w:r>
      <w:r w:rsidR="001470B7">
        <w:rPr>
          <w:rFonts w:ascii="Arial" w:hAnsi="Arial" w:cs="Arial"/>
        </w:rPr>
        <w:t xml:space="preserve"> concedente serão encaminhado</w:t>
      </w:r>
      <w:r w:rsidR="001470B7" w:rsidRPr="00ED7C12">
        <w:rPr>
          <w:rFonts w:ascii="Arial" w:hAnsi="Arial" w:cs="Arial"/>
        </w:rPr>
        <w:t>s ao órgão de Controle Interno para elaboração</w:t>
      </w:r>
      <w:r w:rsidR="001470B7">
        <w:rPr>
          <w:rFonts w:ascii="Arial" w:hAnsi="Arial" w:cs="Arial"/>
        </w:rPr>
        <w:t xml:space="preserve"> </w:t>
      </w:r>
      <w:r w:rsidR="001470B7" w:rsidRPr="00ED7C12">
        <w:rPr>
          <w:rFonts w:ascii="Arial" w:hAnsi="Arial" w:cs="Arial"/>
        </w:rPr>
        <w:t>de parecer e, posteriormente, à autoridade administrativa competente para</w:t>
      </w:r>
      <w:r w:rsidR="001470B7">
        <w:rPr>
          <w:rFonts w:ascii="Arial" w:hAnsi="Arial" w:cs="Arial"/>
        </w:rPr>
        <w:t xml:space="preserve"> </w:t>
      </w:r>
      <w:r w:rsidR="001470B7" w:rsidRPr="00ED7C12">
        <w:rPr>
          <w:rFonts w:ascii="Arial" w:hAnsi="Arial" w:cs="Arial"/>
        </w:rPr>
        <w:t>pronunciamento.</w:t>
      </w:r>
    </w:p>
    <w:p w14:paraId="11808B40" w14:textId="77777777" w:rsidR="00973EF4" w:rsidRPr="00973EF4" w:rsidRDefault="00973EF4" w:rsidP="00973EF4">
      <w:pPr>
        <w:spacing w:after="160" w:line="360" w:lineRule="auto"/>
        <w:jc w:val="center"/>
        <w:rPr>
          <w:rFonts w:ascii="Arial" w:eastAsiaTheme="minorHAnsi" w:hAnsi="Arial" w:cs="Arial"/>
          <w:shd w:val="clear" w:color="auto" w:fill="FFFFFF"/>
        </w:rPr>
      </w:pPr>
      <w:r w:rsidRPr="00973EF4">
        <w:rPr>
          <w:rFonts w:ascii="Arial" w:eastAsiaTheme="minorHAnsi" w:hAnsi="Arial" w:cs="Arial"/>
          <w:shd w:val="clear" w:color="auto" w:fill="FFFFFF"/>
        </w:rPr>
        <w:t>DIGF, em XX de XXXX de XXXX.</w:t>
      </w:r>
    </w:p>
    <w:p w14:paraId="0B6ACF93" w14:textId="77777777" w:rsidR="00973EF4" w:rsidRPr="00973EF4" w:rsidRDefault="00973EF4" w:rsidP="00973EF4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shd w:val="clear" w:color="auto" w:fill="FFFFFF"/>
          <w:lang w:eastAsia="pt-BR"/>
        </w:rPr>
      </w:pPr>
      <w:r w:rsidRPr="00973EF4">
        <w:rPr>
          <w:rFonts w:ascii="Arial" w:eastAsiaTheme="minorEastAsia" w:hAnsi="Arial" w:cs="Arial"/>
          <w:shd w:val="clear" w:color="auto" w:fill="FFFFFF"/>
          <w:lang w:eastAsia="pt-BR"/>
        </w:rPr>
        <w:t>Assinatura digital</w:t>
      </w:r>
    </w:p>
    <w:p w14:paraId="1BA9EC28" w14:textId="77777777" w:rsidR="00973EF4" w:rsidRPr="00973EF4" w:rsidRDefault="00973EF4" w:rsidP="00973EF4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b/>
          <w:shd w:val="clear" w:color="auto" w:fill="FFFFFF"/>
          <w:lang w:eastAsia="pt-BR"/>
        </w:rPr>
      </w:pPr>
      <w:r w:rsidRPr="00973EF4">
        <w:rPr>
          <w:rFonts w:ascii="Arial" w:eastAsiaTheme="minorEastAsia" w:hAnsi="Arial" w:cs="Arial"/>
          <w:b/>
          <w:shd w:val="clear" w:color="auto" w:fill="FFFFFF"/>
          <w:lang w:eastAsia="pt-BR"/>
        </w:rPr>
        <w:t xml:space="preserve">XXXXXXXXXXXXXX – </w:t>
      </w:r>
      <w:proofErr w:type="spellStart"/>
      <w:r w:rsidRPr="00973EF4">
        <w:rPr>
          <w:rFonts w:ascii="Arial" w:eastAsiaTheme="minorEastAsia" w:hAnsi="Arial" w:cs="Arial"/>
          <w:b/>
          <w:shd w:val="clear" w:color="auto" w:fill="FFFFFF"/>
          <w:lang w:eastAsia="pt-BR"/>
        </w:rPr>
        <w:t>Matr</w:t>
      </w:r>
      <w:proofErr w:type="spellEnd"/>
      <w:r w:rsidRPr="00973EF4">
        <w:rPr>
          <w:rFonts w:ascii="Arial" w:eastAsiaTheme="minorEastAsia" w:hAnsi="Arial" w:cs="Arial"/>
          <w:b/>
          <w:shd w:val="clear" w:color="auto" w:fill="FFFFFF"/>
          <w:lang w:eastAsia="pt-BR"/>
        </w:rPr>
        <w:t>. XXXXXXX</w:t>
      </w:r>
    </w:p>
    <w:p w14:paraId="60D58562" w14:textId="77777777" w:rsidR="00973EF4" w:rsidRPr="00973EF4" w:rsidRDefault="00973EF4" w:rsidP="00973EF4">
      <w:pPr>
        <w:tabs>
          <w:tab w:val="left" w:pos="0"/>
        </w:tabs>
        <w:spacing w:after="0" w:line="259" w:lineRule="auto"/>
        <w:jc w:val="center"/>
        <w:rPr>
          <w:rFonts w:ascii="Arial" w:hAnsi="Arial" w:cs="Arial"/>
          <w:b/>
          <w:bCs/>
        </w:rPr>
      </w:pPr>
      <w:r w:rsidRPr="00973EF4">
        <w:rPr>
          <w:rFonts w:ascii="Arial" w:eastAsiaTheme="minorEastAsia" w:hAnsi="Arial" w:cs="Arial"/>
          <w:shd w:val="clear" w:color="auto" w:fill="FFFFFF"/>
          <w:lang w:eastAsia="pt-BR"/>
        </w:rPr>
        <w:t>– Diretoria de Gestão de Fundos - DIGF – FUNDO SOCIAL.</w:t>
      </w:r>
    </w:p>
    <w:p w14:paraId="7A6AEC0C" w14:textId="77777777" w:rsidR="00973EF4" w:rsidRPr="00973EF4" w:rsidRDefault="00973EF4" w:rsidP="00973EF4">
      <w:pPr>
        <w:rPr>
          <w:rFonts w:ascii="Arial" w:hAnsi="Arial" w:cs="Arial"/>
          <w:b/>
        </w:rPr>
      </w:pPr>
    </w:p>
    <w:p w14:paraId="3E33BD47" w14:textId="10EA8F1A" w:rsidR="00D27360" w:rsidRPr="00973EF4" w:rsidRDefault="00D27360" w:rsidP="00973EF4">
      <w:pPr>
        <w:tabs>
          <w:tab w:val="left" w:pos="0"/>
        </w:tabs>
        <w:spacing w:after="240"/>
        <w:jc w:val="center"/>
        <w:rPr>
          <w:rFonts w:ascii="Arial" w:hAnsi="Arial" w:cs="Arial"/>
        </w:rPr>
      </w:pPr>
    </w:p>
    <w:sectPr w:rsidR="00D27360" w:rsidRPr="00973EF4" w:rsidSect="00E55655">
      <w:headerReference w:type="default" r:id="rId8"/>
      <w:footerReference w:type="default" r:id="rId9"/>
      <w:pgSz w:w="11906" w:h="16838" w:code="9"/>
      <w:pgMar w:top="624" w:right="244" w:bottom="28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91F7" w14:textId="77777777" w:rsidR="00DD10B9" w:rsidRDefault="00DD10B9">
      <w:pPr>
        <w:spacing w:after="0" w:line="240" w:lineRule="auto"/>
      </w:pPr>
      <w:r>
        <w:separator/>
      </w:r>
    </w:p>
  </w:endnote>
  <w:endnote w:type="continuationSeparator" w:id="0">
    <w:p w14:paraId="56DF2DBE" w14:textId="77777777" w:rsidR="00DD10B9" w:rsidRDefault="00DD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k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3818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B35948" w14:textId="330DA01F" w:rsidR="00E55655" w:rsidRDefault="00E5565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4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4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3A459" w14:textId="77777777" w:rsidR="00236B1B" w:rsidRDefault="00236B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BB6B" w14:textId="77777777" w:rsidR="00DD10B9" w:rsidRDefault="00DD10B9">
      <w:pPr>
        <w:spacing w:after="0" w:line="240" w:lineRule="auto"/>
      </w:pPr>
      <w:r>
        <w:separator/>
      </w:r>
    </w:p>
  </w:footnote>
  <w:footnote w:type="continuationSeparator" w:id="0">
    <w:p w14:paraId="5B0391C7" w14:textId="77777777" w:rsidR="00DD10B9" w:rsidRDefault="00DD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D709" w14:textId="43028C7D" w:rsidR="00973EF4" w:rsidRPr="00D31236" w:rsidRDefault="00E72688" w:rsidP="0062020E">
    <w:pPr>
      <w:pStyle w:val="Cabealho"/>
      <w:tabs>
        <w:tab w:val="clear" w:pos="8504"/>
        <w:tab w:val="left" w:pos="9525"/>
      </w:tabs>
    </w:pPr>
    <w:r w:rsidRPr="00D3123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D704E" wp14:editId="2A9A6304">
              <wp:simplePos x="0" y="0"/>
              <wp:positionH relativeFrom="margin">
                <wp:posOffset>1087755</wp:posOffset>
              </wp:positionH>
              <wp:positionV relativeFrom="paragraph">
                <wp:posOffset>6985</wp:posOffset>
              </wp:positionV>
              <wp:extent cx="3514725" cy="676275"/>
              <wp:effectExtent l="0" t="0" r="952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0B024" w14:textId="77777777" w:rsidR="00973EF4" w:rsidRPr="00CB7C66" w:rsidRDefault="005B17E8" w:rsidP="00E72688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CB7C66">
                            <w:rPr>
                              <w:b/>
                              <w:bCs/>
                            </w:rPr>
                            <w:t>ESTADO DE SANTA CATARINA</w:t>
                          </w:r>
                        </w:p>
                        <w:p w14:paraId="1F724F37" w14:textId="77777777" w:rsidR="00973EF4" w:rsidRPr="00CB7C66" w:rsidRDefault="005B17E8" w:rsidP="00CB7C66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CB7C66">
                            <w:rPr>
                              <w:b/>
                              <w:bCs/>
                            </w:rPr>
                            <w:t>SECRETARIA DE ESTADO DA FAZENDA</w:t>
                          </w:r>
                        </w:p>
                        <w:p w14:paraId="7F55A773" w14:textId="77777777" w:rsidR="00973EF4" w:rsidRPr="00CB7C66" w:rsidRDefault="005B17E8" w:rsidP="00CB7C66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CB7C66">
                            <w:rPr>
                              <w:b/>
                              <w:bCs/>
                            </w:rPr>
                            <w:t>DIRETORIA DE GESTÃO DE FUNDOS</w:t>
                          </w:r>
                        </w:p>
                        <w:p w14:paraId="1405E901" w14:textId="77777777" w:rsidR="00973EF4" w:rsidRDefault="00973EF4" w:rsidP="00CB7C66">
                          <w:pPr>
                            <w:spacing w:after="0" w:line="240" w:lineRule="auto"/>
                          </w:pPr>
                        </w:p>
                        <w:p w14:paraId="41C89984" w14:textId="77777777" w:rsidR="00973EF4" w:rsidRDefault="00973EF4"/>
                        <w:tbl>
                          <w:tblPr>
                            <w:tblW w:w="9780" w:type="dxa"/>
                            <w:tblInd w:w="-106" w:type="dxa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9780"/>
                          </w:tblGrid>
                          <w:tr w:rsidR="006A23F4" w:rsidRPr="00D63957" w14:paraId="31391FC2" w14:textId="77777777">
                            <w:trPr>
                              <w:trHeight w:val="261"/>
                            </w:trPr>
                            <w:tc>
                              <w:tcPr>
                                <w:tcW w:w="5670" w:type="dxa"/>
                              </w:tcPr>
                              <w:p w14:paraId="47B621BD" w14:textId="77777777" w:rsidR="00973EF4" w:rsidRPr="00D63957" w:rsidRDefault="00973EF4">
                                <w:pPr>
                                  <w:pStyle w:val="Cabealho"/>
                                  <w:rPr>
                                    <w:rFonts w:ascii="Bangkok" w:hAnsi="Bangkok" w:cs="Bangkok"/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</w:tc>
                          </w:tr>
                          <w:tr w:rsidR="006A23F4" w:rsidRPr="00D63957" w14:paraId="2617DC97" w14:textId="77777777">
                            <w:trPr>
                              <w:trHeight w:val="132"/>
                            </w:trPr>
                            <w:tc>
                              <w:tcPr>
                                <w:tcW w:w="5670" w:type="dxa"/>
                              </w:tcPr>
                              <w:p w14:paraId="778435FB" w14:textId="77777777" w:rsidR="00973EF4" w:rsidRPr="00D63957" w:rsidRDefault="00973EF4">
                                <w:pPr>
                                  <w:pStyle w:val="Cabealho"/>
                                  <w:rPr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</w:tc>
                          </w:tr>
                          <w:tr w:rsidR="006A23F4" w:rsidRPr="00D63957" w14:paraId="62073219" w14:textId="77777777">
                            <w:trPr>
                              <w:trHeight w:val="132"/>
                            </w:trPr>
                            <w:tc>
                              <w:tcPr>
                                <w:tcW w:w="5670" w:type="dxa"/>
                              </w:tcPr>
                              <w:p w14:paraId="7C7650D0" w14:textId="77777777" w:rsidR="00973EF4" w:rsidRPr="00D63957" w:rsidRDefault="00973EF4">
                                <w:pPr>
                                  <w:pStyle w:val="Cabealho"/>
                                  <w:rPr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</w:tc>
                          </w:tr>
                        </w:tbl>
                        <w:p w14:paraId="4919D0B5" w14:textId="77777777" w:rsidR="00973EF4" w:rsidRDefault="00973E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D70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5.65pt;margin-top:.55pt;width:276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" stroked="f">
              <v:textbox>
                <w:txbxContent>
                  <w:p w14:paraId="7200B024" w14:textId="77777777" w:rsidR="00973EF4" w:rsidRPr="00CB7C66" w:rsidRDefault="005B17E8" w:rsidP="00E72688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CB7C66">
                      <w:rPr>
                        <w:b/>
                        <w:bCs/>
                      </w:rPr>
                      <w:t>ESTADO DE SANTA CATARINA</w:t>
                    </w:r>
                  </w:p>
                  <w:p w14:paraId="1F724F37" w14:textId="77777777" w:rsidR="00973EF4" w:rsidRPr="00CB7C66" w:rsidRDefault="005B17E8" w:rsidP="00CB7C66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CB7C66">
                      <w:rPr>
                        <w:b/>
                        <w:bCs/>
                      </w:rPr>
                      <w:t>SECRETARIA DE ESTADO DA FAZENDA</w:t>
                    </w:r>
                  </w:p>
                  <w:p w14:paraId="7F55A773" w14:textId="77777777" w:rsidR="00973EF4" w:rsidRPr="00CB7C66" w:rsidRDefault="005B17E8" w:rsidP="00CB7C66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CB7C66">
                      <w:rPr>
                        <w:b/>
                        <w:bCs/>
                      </w:rPr>
                      <w:t>DIRETORIA DE GESTÃO DE FUNDOS</w:t>
                    </w:r>
                  </w:p>
                  <w:p w14:paraId="1405E901" w14:textId="77777777" w:rsidR="00973EF4" w:rsidRDefault="00973EF4" w:rsidP="00CB7C66">
                    <w:pPr>
                      <w:spacing w:after="0" w:line="240" w:lineRule="auto"/>
                    </w:pPr>
                  </w:p>
                  <w:p w14:paraId="41C89984" w14:textId="77777777" w:rsidR="00973EF4" w:rsidRDefault="00973EF4"/>
                  <w:tbl>
                    <w:tblPr>
                      <w:tblW w:w="9780" w:type="dxa"/>
                      <w:tblInd w:w="-106" w:type="dxa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9780"/>
                    </w:tblGrid>
                    <w:tr w:rsidR="006A23F4" w:rsidRPr="00D63957" w14:paraId="31391FC2" w14:textId="77777777">
                      <w:trPr>
                        <w:trHeight w:val="261"/>
                      </w:trPr>
                      <w:tc>
                        <w:tcPr>
                          <w:tcW w:w="5670" w:type="dxa"/>
                        </w:tcPr>
                        <w:p w14:paraId="47B621BD" w14:textId="77777777" w:rsidR="00973EF4" w:rsidRPr="00D63957" w:rsidRDefault="00973EF4">
                          <w:pPr>
                            <w:pStyle w:val="Cabealho"/>
                            <w:rPr>
                              <w:rFonts w:ascii="Bangkok" w:hAnsi="Bangkok" w:cs="Bangkok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</w:tc>
                    </w:tr>
                    <w:tr w:rsidR="006A23F4" w:rsidRPr="00D63957" w14:paraId="2617DC97" w14:textId="77777777">
                      <w:trPr>
                        <w:trHeight w:val="132"/>
                      </w:trPr>
                      <w:tc>
                        <w:tcPr>
                          <w:tcW w:w="5670" w:type="dxa"/>
                        </w:tcPr>
                        <w:p w14:paraId="778435FB" w14:textId="77777777" w:rsidR="00973EF4" w:rsidRPr="00D63957" w:rsidRDefault="00973EF4">
                          <w:pPr>
                            <w:pStyle w:val="Cabealho"/>
                            <w:rPr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</w:tc>
                    </w:tr>
                    <w:tr w:rsidR="006A23F4" w:rsidRPr="00D63957" w14:paraId="62073219" w14:textId="77777777">
                      <w:trPr>
                        <w:trHeight w:val="132"/>
                      </w:trPr>
                      <w:tc>
                        <w:tcPr>
                          <w:tcW w:w="5670" w:type="dxa"/>
                        </w:tcPr>
                        <w:p w14:paraId="7C7650D0" w14:textId="77777777" w:rsidR="00973EF4" w:rsidRPr="00D63957" w:rsidRDefault="00973EF4">
                          <w:pPr>
                            <w:pStyle w:val="Cabealho"/>
                            <w:rPr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</w:tc>
                    </w:tr>
                  </w:tbl>
                  <w:p w14:paraId="4919D0B5" w14:textId="77777777" w:rsidR="00973EF4" w:rsidRDefault="00973EF4"/>
                </w:txbxContent>
              </v:textbox>
              <w10:wrap anchorx="margin"/>
            </v:shape>
          </w:pict>
        </mc:Fallback>
      </mc:AlternateContent>
    </w:r>
    <w:r w:rsidR="005B17E8" w:rsidRPr="00D31236">
      <w:t xml:space="preserve">       </w:t>
    </w:r>
    <w:r w:rsidR="00D430DE" w:rsidRPr="00D31236">
      <w:rPr>
        <w:noProof/>
        <w:lang w:eastAsia="pt-BR"/>
      </w:rPr>
      <w:drawing>
        <wp:inline distT="0" distB="0" distL="0" distR="0" wp14:anchorId="7FD549EB" wp14:editId="3481C8CA">
          <wp:extent cx="1037475" cy="606425"/>
          <wp:effectExtent l="0" t="0" r="0" b="3175"/>
          <wp:docPr id="4" name="Imagem 4" descr="C:\Users\jdasilva\AppData\Local\Microsoft\Windows\INetCache\Content.MSO\4989D8E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dasilva\AppData\Local\Microsoft\Windows\INetCache\Content.MSO\4989D8E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17" cy="62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7E8" w:rsidRPr="00D31236">
      <w:t xml:space="preserve">                                                                                       </w:t>
    </w:r>
    <w:r w:rsidR="0062020E" w:rsidRPr="00D31236">
      <w:tab/>
      <w:t xml:space="preserve">Conferência </w:t>
    </w:r>
    <w:r w:rsidR="00F0553D">
      <w:t>XX</w:t>
    </w:r>
  </w:p>
  <w:p w14:paraId="24BD2C2B" w14:textId="77777777" w:rsidR="00D07D7F" w:rsidRDefault="00D07D7F" w:rsidP="0062020E">
    <w:pPr>
      <w:pStyle w:val="Cabealho"/>
      <w:tabs>
        <w:tab w:val="clear" w:pos="8504"/>
        <w:tab w:val="left" w:pos="9525"/>
      </w:tabs>
    </w:pPr>
  </w:p>
  <w:p w14:paraId="0854346F" w14:textId="77777777" w:rsidR="0062020E" w:rsidRDefault="0062020E" w:rsidP="0062020E">
    <w:pPr>
      <w:pStyle w:val="Cabealho"/>
      <w:tabs>
        <w:tab w:val="clear" w:pos="8504"/>
        <w:tab w:val="left" w:pos="9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6DC2"/>
    <w:multiLevelType w:val="hybridMultilevel"/>
    <w:tmpl w:val="F68284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EAB"/>
    <w:multiLevelType w:val="hybridMultilevel"/>
    <w:tmpl w:val="19ECF5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74FF"/>
    <w:multiLevelType w:val="hybridMultilevel"/>
    <w:tmpl w:val="9E4AF3A8"/>
    <w:lvl w:ilvl="0" w:tplc="B60ED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6C40"/>
    <w:multiLevelType w:val="hybridMultilevel"/>
    <w:tmpl w:val="23EA1D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CB8"/>
    <w:multiLevelType w:val="hybridMultilevel"/>
    <w:tmpl w:val="59DA9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2FEC"/>
    <w:multiLevelType w:val="hybridMultilevel"/>
    <w:tmpl w:val="13701A72"/>
    <w:lvl w:ilvl="0" w:tplc="6D7E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C26EB"/>
    <w:multiLevelType w:val="hybridMultilevel"/>
    <w:tmpl w:val="96EC4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5F93"/>
    <w:multiLevelType w:val="hybridMultilevel"/>
    <w:tmpl w:val="C89CBC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970787"/>
    <w:multiLevelType w:val="hybridMultilevel"/>
    <w:tmpl w:val="6276B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26009"/>
    <w:multiLevelType w:val="hybridMultilevel"/>
    <w:tmpl w:val="F718FC36"/>
    <w:lvl w:ilvl="0" w:tplc="C0F8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2236"/>
    <w:multiLevelType w:val="hybridMultilevel"/>
    <w:tmpl w:val="352E9226"/>
    <w:lvl w:ilvl="0" w:tplc="76DA218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38204">
    <w:abstractNumId w:val="9"/>
  </w:num>
  <w:num w:numId="2" w16cid:durableId="517277680">
    <w:abstractNumId w:val="2"/>
  </w:num>
  <w:num w:numId="3" w16cid:durableId="1403943373">
    <w:abstractNumId w:val="5"/>
  </w:num>
  <w:num w:numId="4" w16cid:durableId="156389058">
    <w:abstractNumId w:val="0"/>
  </w:num>
  <w:num w:numId="5" w16cid:durableId="2087919550">
    <w:abstractNumId w:val="8"/>
  </w:num>
  <w:num w:numId="6" w16cid:durableId="1708290186">
    <w:abstractNumId w:val="4"/>
  </w:num>
  <w:num w:numId="7" w16cid:durableId="187568991">
    <w:abstractNumId w:val="7"/>
  </w:num>
  <w:num w:numId="8" w16cid:durableId="694883870">
    <w:abstractNumId w:val="3"/>
  </w:num>
  <w:num w:numId="9" w16cid:durableId="731199402">
    <w:abstractNumId w:val="1"/>
  </w:num>
  <w:num w:numId="10" w16cid:durableId="996035315">
    <w:abstractNumId w:val="6"/>
  </w:num>
  <w:num w:numId="11" w16cid:durableId="1855611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75"/>
    <w:rsid w:val="000042FE"/>
    <w:rsid w:val="00004B78"/>
    <w:rsid w:val="00007A23"/>
    <w:rsid w:val="000144AC"/>
    <w:rsid w:val="000144F6"/>
    <w:rsid w:val="00016C55"/>
    <w:rsid w:val="0002156C"/>
    <w:rsid w:val="00021DD0"/>
    <w:rsid w:val="00030151"/>
    <w:rsid w:val="000334F2"/>
    <w:rsid w:val="00036E72"/>
    <w:rsid w:val="0004030A"/>
    <w:rsid w:val="00040D6B"/>
    <w:rsid w:val="00041E35"/>
    <w:rsid w:val="00042A52"/>
    <w:rsid w:val="00044D0E"/>
    <w:rsid w:val="000455A5"/>
    <w:rsid w:val="000520FB"/>
    <w:rsid w:val="00052967"/>
    <w:rsid w:val="0005323F"/>
    <w:rsid w:val="0005758E"/>
    <w:rsid w:val="00070134"/>
    <w:rsid w:val="00071E96"/>
    <w:rsid w:val="00092B42"/>
    <w:rsid w:val="00097E36"/>
    <w:rsid w:val="000A3F96"/>
    <w:rsid w:val="000A4694"/>
    <w:rsid w:val="000A67B6"/>
    <w:rsid w:val="000B3A8A"/>
    <w:rsid w:val="000B70A9"/>
    <w:rsid w:val="000D5627"/>
    <w:rsid w:val="000D6142"/>
    <w:rsid w:val="000E2DF2"/>
    <w:rsid w:val="00100549"/>
    <w:rsid w:val="00105AEB"/>
    <w:rsid w:val="00107365"/>
    <w:rsid w:val="001328DF"/>
    <w:rsid w:val="00135361"/>
    <w:rsid w:val="001432A2"/>
    <w:rsid w:val="001439FE"/>
    <w:rsid w:val="001452D3"/>
    <w:rsid w:val="001470B7"/>
    <w:rsid w:val="00152A9A"/>
    <w:rsid w:val="001545BC"/>
    <w:rsid w:val="00155A9B"/>
    <w:rsid w:val="00160350"/>
    <w:rsid w:val="00164A63"/>
    <w:rsid w:val="00166DD9"/>
    <w:rsid w:val="001766A2"/>
    <w:rsid w:val="001778FD"/>
    <w:rsid w:val="001877BE"/>
    <w:rsid w:val="00192534"/>
    <w:rsid w:val="001949E0"/>
    <w:rsid w:val="001A5981"/>
    <w:rsid w:val="001A6CA2"/>
    <w:rsid w:val="001A72A5"/>
    <w:rsid w:val="001B17D8"/>
    <w:rsid w:val="001B5332"/>
    <w:rsid w:val="001C4B7D"/>
    <w:rsid w:val="001D3BBD"/>
    <w:rsid w:val="001D66EA"/>
    <w:rsid w:val="001D6A01"/>
    <w:rsid w:val="001E6A7F"/>
    <w:rsid w:val="001F08D1"/>
    <w:rsid w:val="001F1103"/>
    <w:rsid w:val="001F1144"/>
    <w:rsid w:val="001F260D"/>
    <w:rsid w:val="001F2E61"/>
    <w:rsid w:val="00202ADB"/>
    <w:rsid w:val="00206857"/>
    <w:rsid w:val="00207814"/>
    <w:rsid w:val="00211022"/>
    <w:rsid w:val="00211AF9"/>
    <w:rsid w:val="002121DE"/>
    <w:rsid w:val="002261AF"/>
    <w:rsid w:val="00233B04"/>
    <w:rsid w:val="00236B1B"/>
    <w:rsid w:val="00247648"/>
    <w:rsid w:val="002505C4"/>
    <w:rsid w:val="00254734"/>
    <w:rsid w:val="00256D58"/>
    <w:rsid w:val="00263B54"/>
    <w:rsid w:val="00264C4F"/>
    <w:rsid w:val="00273D7A"/>
    <w:rsid w:val="00274478"/>
    <w:rsid w:val="00276D4C"/>
    <w:rsid w:val="00277068"/>
    <w:rsid w:val="00285FEE"/>
    <w:rsid w:val="002872B2"/>
    <w:rsid w:val="002876FF"/>
    <w:rsid w:val="002914F4"/>
    <w:rsid w:val="00292606"/>
    <w:rsid w:val="00297406"/>
    <w:rsid w:val="002A0238"/>
    <w:rsid w:val="002B1807"/>
    <w:rsid w:val="002B58BA"/>
    <w:rsid w:val="002C0BE2"/>
    <w:rsid w:val="002C5D7B"/>
    <w:rsid w:val="002E1E4F"/>
    <w:rsid w:val="002E2CF6"/>
    <w:rsid w:val="002F2EDC"/>
    <w:rsid w:val="002F3508"/>
    <w:rsid w:val="002F5E78"/>
    <w:rsid w:val="003070A0"/>
    <w:rsid w:val="00307F31"/>
    <w:rsid w:val="00311164"/>
    <w:rsid w:val="00322B18"/>
    <w:rsid w:val="00330F91"/>
    <w:rsid w:val="00334416"/>
    <w:rsid w:val="003520A9"/>
    <w:rsid w:val="00355F73"/>
    <w:rsid w:val="00356EFB"/>
    <w:rsid w:val="00365353"/>
    <w:rsid w:val="0036590A"/>
    <w:rsid w:val="00365CFC"/>
    <w:rsid w:val="00366442"/>
    <w:rsid w:val="003667E4"/>
    <w:rsid w:val="003727EE"/>
    <w:rsid w:val="003757A3"/>
    <w:rsid w:val="00381740"/>
    <w:rsid w:val="003911CD"/>
    <w:rsid w:val="0039713D"/>
    <w:rsid w:val="003A232D"/>
    <w:rsid w:val="003B0A55"/>
    <w:rsid w:val="003D1FB2"/>
    <w:rsid w:val="003D5315"/>
    <w:rsid w:val="003F05CB"/>
    <w:rsid w:val="003F3D06"/>
    <w:rsid w:val="003F45EE"/>
    <w:rsid w:val="00401B78"/>
    <w:rsid w:val="00402063"/>
    <w:rsid w:val="004038B2"/>
    <w:rsid w:val="0040432D"/>
    <w:rsid w:val="0041167B"/>
    <w:rsid w:val="004406AD"/>
    <w:rsid w:val="00441CDF"/>
    <w:rsid w:val="0044295A"/>
    <w:rsid w:val="00443CFC"/>
    <w:rsid w:val="0045512E"/>
    <w:rsid w:val="00471315"/>
    <w:rsid w:val="0049043E"/>
    <w:rsid w:val="004A0F52"/>
    <w:rsid w:val="004A398D"/>
    <w:rsid w:val="004A402E"/>
    <w:rsid w:val="004A776A"/>
    <w:rsid w:val="004B10D4"/>
    <w:rsid w:val="004C162E"/>
    <w:rsid w:val="004C2E9B"/>
    <w:rsid w:val="004C4636"/>
    <w:rsid w:val="004D0C83"/>
    <w:rsid w:val="004D1CDE"/>
    <w:rsid w:val="004D2735"/>
    <w:rsid w:val="004D2959"/>
    <w:rsid w:val="004E0B90"/>
    <w:rsid w:val="004E353C"/>
    <w:rsid w:val="004E425E"/>
    <w:rsid w:val="004E644A"/>
    <w:rsid w:val="004E7BF9"/>
    <w:rsid w:val="004F4AD6"/>
    <w:rsid w:val="004F526F"/>
    <w:rsid w:val="00507641"/>
    <w:rsid w:val="0053041C"/>
    <w:rsid w:val="005318AF"/>
    <w:rsid w:val="00544FCD"/>
    <w:rsid w:val="00555813"/>
    <w:rsid w:val="0055596B"/>
    <w:rsid w:val="00585913"/>
    <w:rsid w:val="00585BEA"/>
    <w:rsid w:val="0058754D"/>
    <w:rsid w:val="00594C9B"/>
    <w:rsid w:val="00595E29"/>
    <w:rsid w:val="005A036D"/>
    <w:rsid w:val="005A4085"/>
    <w:rsid w:val="005B17E8"/>
    <w:rsid w:val="005B6117"/>
    <w:rsid w:val="005B6C9B"/>
    <w:rsid w:val="005B783C"/>
    <w:rsid w:val="005C0590"/>
    <w:rsid w:val="005C56D2"/>
    <w:rsid w:val="005C5706"/>
    <w:rsid w:val="005C5D75"/>
    <w:rsid w:val="005C5E59"/>
    <w:rsid w:val="005D055B"/>
    <w:rsid w:val="005D0A45"/>
    <w:rsid w:val="005D5CC1"/>
    <w:rsid w:val="005E04DE"/>
    <w:rsid w:val="005E3AD4"/>
    <w:rsid w:val="005E4CEC"/>
    <w:rsid w:val="005E6A84"/>
    <w:rsid w:val="005E78F5"/>
    <w:rsid w:val="005F0266"/>
    <w:rsid w:val="005F46EC"/>
    <w:rsid w:val="006012E5"/>
    <w:rsid w:val="00607282"/>
    <w:rsid w:val="006129F1"/>
    <w:rsid w:val="00614E9C"/>
    <w:rsid w:val="00616BA4"/>
    <w:rsid w:val="0062020E"/>
    <w:rsid w:val="006222DB"/>
    <w:rsid w:val="00625AD8"/>
    <w:rsid w:val="0063456B"/>
    <w:rsid w:val="00634F31"/>
    <w:rsid w:val="00636D93"/>
    <w:rsid w:val="00642E9E"/>
    <w:rsid w:val="006432E1"/>
    <w:rsid w:val="00650902"/>
    <w:rsid w:val="00650CBA"/>
    <w:rsid w:val="00665B3C"/>
    <w:rsid w:val="00666AB0"/>
    <w:rsid w:val="00671FAD"/>
    <w:rsid w:val="00674A65"/>
    <w:rsid w:val="00685389"/>
    <w:rsid w:val="00690FD1"/>
    <w:rsid w:val="0069169C"/>
    <w:rsid w:val="006A1128"/>
    <w:rsid w:val="006A5514"/>
    <w:rsid w:val="006A7448"/>
    <w:rsid w:val="006B1BF0"/>
    <w:rsid w:val="006B6183"/>
    <w:rsid w:val="006C0BA0"/>
    <w:rsid w:val="006C6EEC"/>
    <w:rsid w:val="006D15B6"/>
    <w:rsid w:val="006D172C"/>
    <w:rsid w:val="006D4796"/>
    <w:rsid w:val="006D5276"/>
    <w:rsid w:val="006D5FB1"/>
    <w:rsid w:val="006E0F97"/>
    <w:rsid w:val="006E4F65"/>
    <w:rsid w:val="006E5205"/>
    <w:rsid w:val="007030F8"/>
    <w:rsid w:val="007036AD"/>
    <w:rsid w:val="007117DE"/>
    <w:rsid w:val="00714ABA"/>
    <w:rsid w:val="007156AA"/>
    <w:rsid w:val="00717E94"/>
    <w:rsid w:val="007402F6"/>
    <w:rsid w:val="00743112"/>
    <w:rsid w:val="0074513D"/>
    <w:rsid w:val="00746052"/>
    <w:rsid w:val="00762C90"/>
    <w:rsid w:val="0077220A"/>
    <w:rsid w:val="00780201"/>
    <w:rsid w:val="007A1CFF"/>
    <w:rsid w:val="007C203D"/>
    <w:rsid w:val="007C4A4C"/>
    <w:rsid w:val="007C4D90"/>
    <w:rsid w:val="007D26A2"/>
    <w:rsid w:val="007D7F75"/>
    <w:rsid w:val="007E0E18"/>
    <w:rsid w:val="007E38EC"/>
    <w:rsid w:val="007F4737"/>
    <w:rsid w:val="007F6DF6"/>
    <w:rsid w:val="00801F34"/>
    <w:rsid w:val="00804460"/>
    <w:rsid w:val="008143A3"/>
    <w:rsid w:val="008243A9"/>
    <w:rsid w:val="00827AAF"/>
    <w:rsid w:val="00831DEA"/>
    <w:rsid w:val="00834780"/>
    <w:rsid w:val="00841487"/>
    <w:rsid w:val="008507C8"/>
    <w:rsid w:val="008514F0"/>
    <w:rsid w:val="008558C4"/>
    <w:rsid w:val="00862226"/>
    <w:rsid w:val="008644C4"/>
    <w:rsid w:val="00870E4A"/>
    <w:rsid w:val="00871D00"/>
    <w:rsid w:val="008727D4"/>
    <w:rsid w:val="008764BA"/>
    <w:rsid w:val="00887EAD"/>
    <w:rsid w:val="00890C75"/>
    <w:rsid w:val="008946BD"/>
    <w:rsid w:val="00897074"/>
    <w:rsid w:val="008A10B4"/>
    <w:rsid w:val="008A4734"/>
    <w:rsid w:val="008A683D"/>
    <w:rsid w:val="008A7FA5"/>
    <w:rsid w:val="008B130E"/>
    <w:rsid w:val="008B37CF"/>
    <w:rsid w:val="008B4882"/>
    <w:rsid w:val="008B7E57"/>
    <w:rsid w:val="008C06B0"/>
    <w:rsid w:val="008C0A18"/>
    <w:rsid w:val="008C171E"/>
    <w:rsid w:val="008C1C6E"/>
    <w:rsid w:val="008C1EBD"/>
    <w:rsid w:val="008C6038"/>
    <w:rsid w:val="008D0701"/>
    <w:rsid w:val="008D3DB5"/>
    <w:rsid w:val="008D4682"/>
    <w:rsid w:val="008D67E3"/>
    <w:rsid w:val="008D7DB1"/>
    <w:rsid w:val="008E0A3E"/>
    <w:rsid w:val="008E32CC"/>
    <w:rsid w:val="008E434F"/>
    <w:rsid w:val="008E7107"/>
    <w:rsid w:val="008F05D0"/>
    <w:rsid w:val="00904D79"/>
    <w:rsid w:val="00910023"/>
    <w:rsid w:val="00911357"/>
    <w:rsid w:val="00913944"/>
    <w:rsid w:val="00914088"/>
    <w:rsid w:val="00914DC8"/>
    <w:rsid w:val="009226F6"/>
    <w:rsid w:val="00922D0E"/>
    <w:rsid w:val="0092466C"/>
    <w:rsid w:val="00927DE4"/>
    <w:rsid w:val="0093453C"/>
    <w:rsid w:val="0093525F"/>
    <w:rsid w:val="00940FAE"/>
    <w:rsid w:val="0094486B"/>
    <w:rsid w:val="009477AC"/>
    <w:rsid w:val="00950777"/>
    <w:rsid w:val="0095192B"/>
    <w:rsid w:val="0096222C"/>
    <w:rsid w:val="0097139E"/>
    <w:rsid w:val="00973DE5"/>
    <w:rsid w:val="00973EF4"/>
    <w:rsid w:val="0097555E"/>
    <w:rsid w:val="00975776"/>
    <w:rsid w:val="0098406F"/>
    <w:rsid w:val="00995C2C"/>
    <w:rsid w:val="0099621A"/>
    <w:rsid w:val="009A353D"/>
    <w:rsid w:val="009C0A55"/>
    <w:rsid w:val="009C5351"/>
    <w:rsid w:val="009C6DE9"/>
    <w:rsid w:val="009C77B6"/>
    <w:rsid w:val="009E20F1"/>
    <w:rsid w:val="009E20FF"/>
    <w:rsid w:val="009E7DE2"/>
    <w:rsid w:val="00A026D5"/>
    <w:rsid w:val="00A035CE"/>
    <w:rsid w:val="00A10130"/>
    <w:rsid w:val="00A10B76"/>
    <w:rsid w:val="00A13119"/>
    <w:rsid w:val="00A17774"/>
    <w:rsid w:val="00A215C3"/>
    <w:rsid w:val="00A30577"/>
    <w:rsid w:val="00A30CB4"/>
    <w:rsid w:val="00A31C04"/>
    <w:rsid w:val="00A323A1"/>
    <w:rsid w:val="00A338FC"/>
    <w:rsid w:val="00A33A53"/>
    <w:rsid w:val="00A37510"/>
    <w:rsid w:val="00A40ACB"/>
    <w:rsid w:val="00A42166"/>
    <w:rsid w:val="00A503FB"/>
    <w:rsid w:val="00A509CB"/>
    <w:rsid w:val="00A77399"/>
    <w:rsid w:val="00A80E4D"/>
    <w:rsid w:val="00A819DB"/>
    <w:rsid w:val="00A914D1"/>
    <w:rsid w:val="00A925C8"/>
    <w:rsid w:val="00A92892"/>
    <w:rsid w:val="00A92EAE"/>
    <w:rsid w:val="00A94FC4"/>
    <w:rsid w:val="00A96173"/>
    <w:rsid w:val="00A97F6F"/>
    <w:rsid w:val="00AA4FBD"/>
    <w:rsid w:val="00AB72FA"/>
    <w:rsid w:val="00AC02C6"/>
    <w:rsid w:val="00AC4284"/>
    <w:rsid w:val="00AC4820"/>
    <w:rsid w:val="00AD3ED6"/>
    <w:rsid w:val="00AE2BE2"/>
    <w:rsid w:val="00AE35A0"/>
    <w:rsid w:val="00AE5A7A"/>
    <w:rsid w:val="00AE7E20"/>
    <w:rsid w:val="00AF01CA"/>
    <w:rsid w:val="00B06597"/>
    <w:rsid w:val="00B144CD"/>
    <w:rsid w:val="00B16A5B"/>
    <w:rsid w:val="00B31B04"/>
    <w:rsid w:val="00B40FC1"/>
    <w:rsid w:val="00B4492C"/>
    <w:rsid w:val="00B54030"/>
    <w:rsid w:val="00B605ED"/>
    <w:rsid w:val="00B645F9"/>
    <w:rsid w:val="00B66B3D"/>
    <w:rsid w:val="00B7288B"/>
    <w:rsid w:val="00B817BD"/>
    <w:rsid w:val="00B81B15"/>
    <w:rsid w:val="00B81B87"/>
    <w:rsid w:val="00B84312"/>
    <w:rsid w:val="00B851A6"/>
    <w:rsid w:val="00B85459"/>
    <w:rsid w:val="00B90762"/>
    <w:rsid w:val="00B90944"/>
    <w:rsid w:val="00B90D67"/>
    <w:rsid w:val="00B9194F"/>
    <w:rsid w:val="00B978D6"/>
    <w:rsid w:val="00BA2816"/>
    <w:rsid w:val="00BA3C00"/>
    <w:rsid w:val="00BA4949"/>
    <w:rsid w:val="00BA53BF"/>
    <w:rsid w:val="00BB30E6"/>
    <w:rsid w:val="00BB32D1"/>
    <w:rsid w:val="00BB6AD7"/>
    <w:rsid w:val="00BC7A22"/>
    <w:rsid w:val="00BD1AA1"/>
    <w:rsid w:val="00BD3427"/>
    <w:rsid w:val="00BD35A9"/>
    <w:rsid w:val="00BD6055"/>
    <w:rsid w:val="00BE0452"/>
    <w:rsid w:val="00BE19B3"/>
    <w:rsid w:val="00BF5686"/>
    <w:rsid w:val="00BF674D"/>
    <w:rsid w:val="00BF7688"/>
    <w:rsid w:val="00BF7912"/>
    <w:rsid w:val="00C02B96"/>
    <w:rsid w:val="00C04270"/>
    <w:rsid w:val="00C05756"/>
    <w:rsid w:val="00C05EAB"/>
    <w:rsid w:val="00C07C61"/>
    <w:rsid w:val="00C31F95"/>
    <w:rsid w:val="00C35712"/>
    <w:rsid w:val="00C377B6"/>
    <w:rsid w:val="00C42770"/>
    <w:rsid w:val="00C44534"/>
    <w:rsid w:val="00C45987"/>
    <w:rsid w:val="00C46BA0"/>
    <w:rsid w:val="00C60648"/>
    <w:rsid w:val="00C60897"/>
    <w:rsid w:val="00C62197"/>
    <w:rsid w:val="00C658F2"/>
    <w:rsid w:val="00C75F90"/>
    <w:rsid w:val="00C83178"/>
    <w:rsid w:val="00C83632"/>
    <w:rsid w:val="00C836B4"/>
    <w:rsid w:val="00C85A43"/>
    <w:rsid w:val="00C8617E"/>
    <w:rsid w:val="00C96799"/>
    <w:rsid w:val="00CA2AA1"/>
    <w:rsid w:val="00CB4631"/>
    <w:rsid w:val="00CC19B4"/>
    <w:rsid w:val="00CC2850"/>
    <w:rsid w:val="00CC4793"/>
    <w:rsid w:val="00CD1E5C"/>
    <w:rsid w:val="00CD3A8A"/>
    <w:rsid w:val="00CD6976"/>
    <w:rsid w:val="00CE1A3F"/>
    <w:rsid w:val="00CE2922"/>
    <w:rsid w:val="00CE636F"/>
    <w:rsid w:val="00CE6A4F"/>
    <w:rsid w:val="00CE6BEF"/>
    <w:rsid w:val="00CF4AF9"/>
    <w:rsid w:val="00CF4B80"/>
    <w:rsid w:val="00D07D7F"/>
    <w:rsid w:val="00D14CC0"/>
    <w:rsid w:val="00D1566F"/>
    <w:rsid w:val="00D2194D"/>
    <w:rsid w:val="00D21BBC"/>
    <w:rsid w:val="00D21FB0"/>
    <w:rsid w:val="00D27360"/>
    <w:rsid w:val="00D31236"/>
    <w:rsid w:val="00D32281"/>
    <w:rsid w:val="00D36BD6"/>
    <w:rsid w:val="00D405D9"/>
    <w:rsid w:val="00D430DE"/>
    <w:rsid w:val="00D45A19"/>
    <w:rsid w:val="00D5121B"/>
    <w:rsid w:val="00D568D2"/>
    <w:rsid w:val="00D63131"/>
    <w:rsid w:val="00D65BE0"/>
    <w:rsid w:val="00D82360"/>
    <w:rsid w:val="00DA3120"/>
    <w:rsid w:val="00DA6C6D"/>
    <w:rsid w:val="00DB64CC"/>
    <w:rsid w:val="00DC6310"/>
    <w:rsid w:val="00DD10B9"/>
    <w:rsid w:val="00DD1EFE"/>
    <w:rsid w:val="00DD2BD9"/>
    <w:rsid w:val="00DD3A49"/>
    <w:rsid w:val="00DD3FC3"/>
    <w:rsid w:val="00DD432F"/>
    <w:rsid w:val="00DD523B"/>
    <w:rsid w:val="00DE15D0"/>
    <w:rsid w:val="00DE226A"/>
    <w:rsid w:val="00DE4455"/>
    <w:rsid w:val="00DE6315"/>
    <w:rsid w:val="00DF4127"/>
    <w:rsid w:val="00DF5687"/>
    <w:rsid w:val="00DF75E2"/>
    <w:rsid w:val="00E06666"/>
    <w:rsid w:val="00E25D57"/>
    <w:rsid w:val="00E31D03"/>
    <w:rsid w:val="00E33047"/>
    <w:rsid w:val="00E3622A"/>
    <w:rsid w:val="00E37A23"/>
    <w:rsid w:val="00E4286B"/>
    <w:rsid w:val="00E4521A"/>
    <w:rsid w:val="00E463E7"/>
    <w:rsid w:val="00E472AB"/>
    <w:rsid w:val="00E504D9"/>
    <w:rsid w:val="00E55655"/>
    <w:rsid w:val="00E56E7B"/>
    <w:rsid w:val="00E56EE1"/>
    <w:rsid w:val="00E61D5E"/>
    <w:rsid w:val="00E72688"/>
    <w:rsid w:val="00E747F0"/>
    <w:rsid w:val="00E80B59"/>
    <w:rsid w:val="00E8137A"/>
    <w:rsid w:val="00E8292D"/>
    <w:rsid w:val="00E84FD2"/>
    <w:rsid w:val="00E8538A"/>
    <w:rsid w:val="00E92A5D"/>
    <w:rsid w:val="00E92FF5"/>
    <w:rsid w:val="00E97A3E"/>
    <w:rsid w:val="00EA016B"/>
    <w:rsid w:val="00EA1EEC"/>
    <w:rsid w:val="00EB3A78"/>
    <w:rsid w:val="00EC14B5"/>
    <w:rsid w:val="00EC660B"/>
    <w:rsid w:val="00EC7B9A"/>
    <w:rsid w:val="00ED250A"/>
    <w:rsid w:val="00ED40DB"/>
    <w:rsid w:val="00ED43D0"/>
    <w:rsid w:val="00ED7172"/>
    <w:rsid w:val="00ED7C12"/>
    <w:rsid w:val="00EE0A5F"/>
    <w:rsid w:val="00EE4759"/>
    <w:rsid w:val="00EE5093"/>
    <w:rsid w:val="00EE5D4D"/>
    <w:rsid w:val="00EF4D36"/>
    <w:rsid w:val="00EF770B"/>
    <w:rsid w:val="00F00742"/>
    <w:rsid w:val="00F00893"/>
    <w:rsid w:val="00F011B3"/>
    <w:rsid w:val="00F04420"/>
    <w:rsid w:val="00F0553D"/>
    <w:rsid w:val="00F21F74"/>
    <w:rsid w:val="00F25F0D"/>
    <w:rsid w:val="00F32ED7"/>
    <w:rsid w:val="00F356A1"/>
    <w:rsid w:val="00F35E4F"/>
    <w:rsid w:val="00F36221"/>
    <w:rsid w:val="00F4406C"/>
    <w:rsid w:val="00F45C0A"/>
    <w:rsid w:val="00F45F4A"/>
    <w:rsid w:val="00F46B8E"/>
    <w:rsid w:val="00F47F50"/>
    <w:rsid w:val="00F57093"/>
    <w:rsid w:val="00F609BB"/>
    <w:rsid w:val="00F6117D"/>
    <w:rsid w:val="00F632BD"/>
    <w:rsid w:val="00F70859"/>
    <w:rsid w:val="00F73A0A"/>
    <w:rsid w:val="00F745BF"/>
    <w:rsid w:val="00F74B57"/>
    <w:rsid w:val="00F80ED2"/>
    <w:rsid w:val="00F83520"/>
    <w:rsid w:val="00F85A09"/>
    <w:rsid w:val="00F85F5F"/>
    <w:rsid w:val="00F90749"/>
    <w:rsid w:val="00F91499"/>
    <w:rsid w:val="00F96275"/>
    <w:rsid w:val="00FA2156"/>
    <w:rsid w:val="00FA31DD"/>
    <w:rsid w:val="00FC3ADE"/>
    <w:rsid w:val="00FD5D67"/>
    <w:rsid w:val="00FF553C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E71122"/>
  <w15:chartTrackingRefBased/>
  <w15:docId w15:val="{679F7617-E5E6-4856-A923-2A72890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5D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E92A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92A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E92A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92A5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92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A5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4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A72A5"/>
    <w:pPr>
      <w:spacing w:after="0" w:line="240" w:lineRule="auto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AE5A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E59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7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88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ED4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3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3D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4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43D0"/>
    <w:rPr>
      <w:rFonts w:ascii="Calibri" w:eastAsia="Calibri" w:hAnsi="Calibri" w:cs="Calibri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ED43D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D4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9CF5-01A0-4AB0-AB1E-A211523C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Muller Kuhnen</dc:creator>
  <cp:keywords/>
  <dc:description/>
  <cp:lastModifiedBy>Ana Paula Krohling</cp:lastModifiedBy>
  <cp:revision>23</cp:revision>
  <cp:lastPrinted>2022-08-30T23:07:00Z</cp:lastPrinted>
  <dcterms:created xsi:type="dcterms:W3CDTF">2023-01-25T20:27:00Z</dcterms:created>
  <dcterms:modified xsi:type="dcterms:W3CDTF">2025-07-09T20:23:00Z</dcterms:modified>
</cp:coreProperties>
</file>