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64E" w:rsidRDefault="002D064E">
      <w:r>
        <w:rPr>
          <w:noProof/>
          <w:lang w:eastAsia="pt-BR"/>
        </w:rPr>
        <w:drawing>
          <wp:inline distT="114300" distB="114300" distL="114300" distR="114300" wp14:anchorId="155A113D" wp14:editId="3B540277">
            <wp:extent cx="6120130" cy="8644510"/>
            <wp:effectExtent l="0" t="0" r="0" b="4445"/>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120130" cy="8644510"/>
                    </a:xfrm>
                    <a:prstGeom prst="rect">
                      <a:avLst/>
                    </a:prstGeom>
                    <a:ln/>
                  </pic:spPr>
                </pic:pic>
              </a:graphicData>
            </a:graphic>
          </wp:inline>
        </w:drawing>
      </w:r>
    </w:p>
    <w:p w:rsidR="002D064E" w:rsidRDefault="002D064E"/>
    <w:p w:rsidR="002D064E" w:rsidRDefault="002D064E"/>
    <w:p w:rsidR="005D05F6" w:rsidRDefault="00124431">
      <w:r>
        <w:rPr>
          <w:noProof/>
          <w:lang w:eastAsia="pt-BR"/>
        </w:rPr>
        <w:lastRenderedPageBreak/>
        <mc:AlternateContent>
          <mc:Choice Requires="wps">
            <w:drawing>
              <wp:anchor distT="45720" distB="45720" distL="114300" distR="114300" simplePos="0" relativeHeight="251888640" behindDoc="0" locked="0" layoutInCell="1" allowOverlap="1">
                <wp:simplePos x="0" y="0"/>
                <wp:positionH relativeFrom="column">
                  <wp:posOffset>-27940</wp:posOffset>
                </wp:positionH>
                <wp:positionV relativeFrom="paragraph">
                  <wp:posOffset>0</wp:posOffset>
                </wp:positionV>
                <wp:extent cx="4502150" cy="11049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1104900"/>
                        </a:xfrm>
                        <a:prstGeom prst="rect">
                          <a:avLst/>
                        </a:prstGeom>
                        <a:solidFill>
                          <a:srgbClr val="FFFFFF"/>
                        </a:solidFill>
                        <a:ln w="9525">
                          <a:noFill/>
                          <a:miter lim="800000"/>
                          <a:headEnd/>
                          <a:tailEnd/>
                        </a:ln>
                      </wps:spPr>
                      <wps:txbx>
                        <w:txbxContent>
                          <w:p w:rsidR="00404C9A" w:rsidRDefault="00404C9A">
                            <w:r>
                              <w:rPr>
                                <w:noProof/>
                                <w:lang w:eastAsia="pt-BR"/>
                              </w:rPr>
                              <w:drawing>
                                <wp:inline distT="0" distB="0" distL="0" distR="0">
                                  <wp:extent cx="3408680" cy="997585"/>
                                  <wp:effectExtent l="0" t="0" r="127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SC 2023.jpg"/>
                                          <pic:cNvPicPr/>
                                        </pic:nvPicPr>
                                        <pic:blipFill>
                                          <a:blip r:embed="rId9">
                                            <a:extLst>
                                              <a:ext uri="{28A0092B-C50C-407E-A947-70E740481C1C}">
                                                <a14:useLocalDpi xmlns:a14="http://schemas.microsoft.com/office/drawing/2010/main" val="0"/>
                                              </a:ext>
                                            </a:extLst>
                                          </a:blip>
                                          <a:stretch>
                                            <a:fillRect/>
                                          </a:stretch>
                                        </pic:blipFill>
                                        <pic:spPr>
                                          <a:xfrm>
                                            <a:off x="0" y="0"/>
                                            <a:ext cx="3408680" cy="9975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2pt;margin-top:0;width:354.5pt;height:87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" stroked="f">
                <v:textbox>
                  <w:txbxContent>
                    <w:p w:rsidR="00404C9A" w:rsidRDefault="00404C9A">
                      <w:r>
                        <w:rPr>
                          <w:noProof/>
                          <w:lang w:eastAsia="pt-BR"/>
                        </w:rPr>
                        <w:drawing>
                          <wp:inline distT="0" distB="0" distL="0" distR="0">
                            <wp:extent cx="3408680" cy="997585"/>
                            <wp:effectExtent l="0" t="0" r="127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SC 2023.jpg"/>
                                    <pic:cNvPicPr/>
                                  </pic:nvPicPr>
                                  <pic:blipFill>
                                    <a:blip r:embed="rId10">
                                      <a:extLst>
                                        <a:ext uri="{28A0092B-C50C-407E-A947-70E740481C1C}">
                                          <a14:useLocalDpi xmlns:a14="http://schemas.microsoft.com/office/drawing/2010/main" val="0"/>
                                        </a:ext>
                                      </a:extLst>
                                    </a:blip>
                                    <a:stretch>
                                      <a:fillRect/>
                                    </a:stretch>
                                  </pic:blipFill>
                                  <pic:spPr>
                                    <a:xfrm>
                                      <a:off x="0" y="0"/>
                                      <a:ext cx="3408680" cy="997585"/>
                                    </a:xfrm>
                                    <a:prstGeom prst="rect">
                                      <a:avLst/>
                                    </a:prstGeom>
                                  </pic:spPr>
                                </pic:pic>
                              </a:graphicData>
                            </a:graphic>
                          </wp:inline>
                        </w:drawing>
                      </w:r>
                    </w:p>
                  </w:txbxContent>
                </v:textbox>
                <w10:wrap type="square"/>
              </v:shape>
            </w:pict>
          </mc:Fallback>
        </mc:AlternateContent>
      </w:r>
    </w:p>
    <w:p w:rsidR="005756C5" w:rsidRDefault="00DC7741">
      <w:r>
        <w:rPr>
          <w:noProof/>
          <w:lang w:eastAsia="pt-BR"/>
        </w:rPr>
        <mc:AlternateContent>
          <mc:Choice Requires="wps">
            <w:drawing>
              <wp:anchor distT="0" distB="0" distL="114300" distR="114300" simplePos="0" relativeHeight="251659264" behindDoc="0" locked="0" layoutInCell="1" allowOverlap="1">
                <wp:simplePos x="0" y="0"/>
                <wp:positionH relativeFrom="column">
                  <wp:posOffset>137160</wp:posOffset>
                </wp:positionH>
                <wp:positionV relativeFrom="paragraph">
                  <wp:posOffset>831215</wp:posOffset>
                </wp:positionV>
                <wp:extent cx="5819775" cy="5461000"/>
                <wp:effectExtent l="0" t="0" r="9525" b="6350"/>
                <wp:wrapNone/>
                <wp:docPr id="1" name="Caixa de Texto 1"/>
                <wp:cNvGraphicFramePr/>
                <a:graphic xmlns:a="http://schemas.openxmlformats.org/drawingml/2006/main">
                  <a:graphicData uri="http://schemas.microsoft.com/office/word/2010/wordprocessingShape">
                    <wps:wsp>
                      <wps:cNvSpPr txBox="1"/>
                      <wps:spPr>
                        <a:xfrm>
                          <a:off x="0" y="0"/>
                          <a:ext cx="5819775" cy="5461000"/>
                        </a:xfrm>
                        <a:prstGeom prst="rect">
                          <a:avLst/>
                        </a:prstGeom>
                        <a:solidFill>
                          <a:schemeClr val="lt1"/>
                        </a:solidFill>
                        <a:ln w="6350">
                          <a:noFill/>
                        </a:ln>
                      </wps:spPr>
                      <wps:txbx>
                        <w:txbxContent>
                          <w:p w:rsidR="00404C9A" w:rsidRPr="008B1595" w:rsidRDefault="00404C9A" w:rsidP="008B1595">
                            <w:pPr>
                              <w:spacing w:after="0"/>
                              <w:jc w:val="left"/>
                            </w:pPr>
                            <w:r w:rsidRPr="008B1595">
                              <w:t>SECRETÁRIO DE ESTADO DA FAZENDA</w:t>
                            </w:r>
                          </w:p>
                          <w:p w:rsidR="00404C9A" w:rsidRPr="008B1595" w:rsidRDefault="00404C9A" w:rsidP="008B1595">
                            <w:pPr>
                              <w:spacing w:after="0"/>
                              <w:jc w:val="left"/>
                              <w:rPr>
                                <w:b/>
                              </w:rPr>
                            </w:pPr>
                            <w:proofErr w:type="spellStart"/>
                            <w:r>
                              <w:rPr>
                                <w:b/>
                              </w:rPr>
                              <w:t>Cleverson</w:t>
                            </w:r>
                            <w:proofErr w:type="spellEnd"/>
                            <w:r>
                              <w:rPr>
                                <w:b/>
                              </w:rPr>
                              <w:t xml:space="preserve"> </w:t>
                            </w:r>
                            <w:proofErr w:type="spellStart"/>
                            <w:r>
                              <w:rPr>
                                <w:b/>
                              </w:rPr>
                              <w:t>Siewert</w:t>
                            </w:r>
                            <w:proofErr w:type="spellEnd"/>
                          </w:p>
                          <w:p w:rsidR="00404C9A" w:rsidRPr="008B1595" w:rsidRDefault="00404C9A" w:rsidP="008B1595">
                            <w:pPr>
                              <w:spacing w:after="0"/>
                              <w:jc w:val="left"/>
                            </w:pPr>
                          </w:p>
                          <w:p w:rsidR="00404C9A" w:rsidRPr="008B1595" w:rsidRDefault="00404C9A" w:rsidP="008B1595">
                            <w:pPr>
                              <w:spacing w:after="0"/>
                              <w:jc w:val="left"/>
                            </w:pPr>
                            <w:r w:rsidRPr="008B1595">
                              <w:t>SECRETÁRI</w:t>
                            </w:r>
                            <w:r>
                              <w:t>O</w:t>
                            </w:r>
                            <w:r w:rsidRPr="008B1595">
                              <w:t xml:space="preserve"> ADJUNT</w:t>
                            </w:r>
                            <w:r>
                              <w:t>O</w:t>
                            </w:r>
                          </w:p>
                          <w:p w:rsidR="00404C9A" w:rsidRPr="008B1595" w:rsidRDefault="00404C9A" w:rsidP="008B1595">
                            <w:pPr>
                              <w:spacing w:after="0"/>
                              <w:jc w:val="left"/>
                              <w:rPr>
                                <w:b/>
                              </w:rPr>
                            </w:pPr>
                            <w:r>
                              <w:rPr>
                                <w:b/>
                              </w:rPr>
                              <w:t xml:space="preserve">Augusto </w:t>
                            </w:r>
                            <w:proofErr w:type="spellStart"/>
                            <w:r>
                              <w:rPr>
                                <w:b/>
                              </w:rPr>
                              <w:t>Puhl</w:t>
                            </w:r>
                            <w:proofErr w:type="spellEnd"/>
                            <w:r>
                              <w:rPr>
                                <w:b/>
                              </w:rPr>
                              <w:t xml:space="preserve"> Piazza</w:t>
                            </w:r>
                          </w:p>
                          <w:p w:rsidR="00404C9A" w:rsidRPr="008B1595" w:rsidRDefault="00404C9A" w:rsidP="008B1595">
                            <w:pPr>
                              <w:spacing w:after="0"/>
                              <w:jc w:val="left"/>
                            </w:pPr>
                          </w:p>
                          <w:p w:rsidR="00404C9A" w:rsidRPr="008B1595" w:rsidRDefault="00404C9A" w:rsidP="008B1595">
                            <w:pPr>
                              <w:spacing w:after="0"/>
                              <w:jc w:val="left"/>
                            </w:pPr>
                            <w:r w:rsidRPr="008B1595">
                              <w:t>DIRETOR</w:t>
                            </w:r>
                            <w:r>
                              <w:t>A</w:t>
                            </w:r>
                            <w:r w:rsidRPr="008B1595">
                              <w:t xml:space="preserve"> DE PLANEJAMENTO ORÇAMENTÁRIO</w:t>
                            </w:r>
                          </w:p>
                          <w:p w:rsidR="00404C9A" w:rsidRPr="008B1595" w:rsidRDefault="00404C9A" w:rsidP="008B1595">
                            <w:pPr>
                              <w:spacing w:after="0"/>
                              <w:jc w:val="left"/>
                              <w:rPr>
                                <w:b/>
                              </w:rPr>
                            </w:pPr>
                            <w:proofErr w:type="spellStart"/>
                            <w:r>
                              <w:rPr>
                                <w:b/>
                              </w:rPr>
                              <w:t>Mayana</w:t>
                            </w:r>
                            <w:proofErr w:type="spellEnd"/>
                            <w:r>
                              <w:rPr>
                                <w:b/>
                              </w:rPr>
                              <w:t xml:space="preserve"> dos Anjos Damiani</w:t>
                            </w:r>
                          </w:p>
                          <w:p w:rsidR="00404C9A" w:rsidRPr="008B1595" w:rsidRDefault="00404C9A" w:rsidP="008B1595">
                            <w:pPr>
                              <w:spacing w:after="0"/>
                              <w:jc w:val="left"/>
                            </w:pPr>
                          </w:p>
                          <w:p w:rsidR="00404C9A" w:rsidRPr="008B1595" w:rsidRDefault="00404C9A" w:rsidP="008B1595">
                            <w:pPr>
                              <w:spacing w:after="0"/>
                              <w:jc w:val="left"/>
                            </w:pPr>
                            <w:r w:rsidRPr="008B1595">
                              <w:t>GERÊNCIA DE ELABORAÇÃO E ACOMPANHAMENTO DO ORÇAMENTO</w:t>
                            </w:r>
                          </w:p>
                          <w:p w:rsidR="00404C9A" w:rsidRPr="008B1595" w:rsidRDefault="00404C9A" w:rsidP="008B1595">
                            <w:pPr>
                              <w:spacing w:after="0"/>
                              <w:jc w:val="left"/>
                            </w:pPr>
                            <w:r>
                              <w:rPr>
                                <w:b/>
                              </w:rPr>
                              <w:t>Sandro Luiz Barbosa</w:t>
                            </w:r>
                          </w:p>
                          <w:p w:rsidR="00404C9A" w:rsidRPr="008B1595" w:rsidRDefault="00404C9A" w:rsidP="008B1595">
                            <w:pPr>
                              <w:spacing w:after="0"/>
                              <w:jc w:val="left"/>
                            </w:pPr>
                          </w:p>
                          <w:p w:rsidR="00404C9A" w:rsidRDefault="00404C9A" w:rsidP="008B1595">
                            <w:pPr>
                              <w:spacing w:after="0"/>
                              <w:jc w:val="left"/>
                            </w:pPr>
                            <w:r w:rsidRPr="008B1595">
                              <w:t>Equipe:</w:t>
                            </w:r>
                          </w:p>
                          <w:p w:rsidR="00404C9A" w:rsidRPr="004078C1" w:rsidRDefault="00404C9A" w:rsidP="008B1595">
                            <w:pPr>
                              <w:spacing w:after="0"/>
                              <w:jc w:val="left"/>
                              <w:rPr>
                                <w:b/>
                              </w:rPr>
                            </w:pPr>
                            <w:r w:rsidRPr="004078C1">
                              <w:rPr>
                                <w:b/>
                              </w:rPr>
                              <w:t>Giuliano Silveira Martins</w:t>
                            </w:r>
                          </w:p>
                          <w:p w:rsidR="00404C9A" w:rsidRPr="004078C1" w:rsidRDefault="00404C9A" w:rsidP="008B1595">
                            <w:pPr>
                              <w:spacing w:after="0"/>
                              <w:jc w:val="left"/>
                              <w:rPr>
                                <w:b/>
                              </w:rPr>
                            </w:pPr>
                            <w:r w:rsidRPr="004078C1">
                              <w:rPr>
                                <w:b/>
                              </w:rPr>
                              <w:t>Roberto Fialho</w:t>
                            </w:r>
                          </w:p>
                          <w:p w:rsidR="00404C9A" w:rsidRPr="004078C1" w:rsidRDefault="00404C9A" w:rsidP="008B1595">
                            <w:pPr>
                              <w:spacing w:after="0"/>
                              <w:jc w:val="left"/>
                              <w:rPr>
                                <w:b/>
                              </w:rPr>
                            </w:pPr>
                            <w:r w:rsidRPr="004078C1">
                              <w:rPr>
                                <w:b/>
                              </w:rPr>
                              <w:t>Rosi-Mari Ramos de Oliveira</w:t>
                            </w:r>
                          </w:p>
                          <w:p w:rsidR="00404C9A" w:rsidRPr="008B1595" w:rsidRDefault="00404C9A" w:rsidP="008B1595">
                            <w:pPr>
                              <w:spacing w:after="0"/>
                              <w:jc w:val="left"/>
                            </w:pPr>
                            <w:r w:rsidRPr="004078C1">
                              <w:rPr>
                                <w:b/>
                              </w:rPr>
                              <w:t xml:space="preserve">Pedro </w:t>
                            </w:r>
                            <w:r>
                              <w:rPr>
                                <w:b/>
                              </w:rPr>
                              <w:t xml:space="preserve">Coelho </w:t>
                            </w:r>
                            <w:r w:rsidRPr="004078C1">
                              <w:rPr>
                                <w:b/>
                              </w:rPr>
                              <w:t>Losso</w:t>
                            </w:r>
                          </w:p>
                          <w:p w:rsidR="00404C9A" w:rsidRPr="008B1595" w:rsidRDefault="00404C9A" w:rsidP="008B1595">
                            <w:pPr>
                              <w:spacing w:after="0"/>
                              <w:jc w:val="left"/>
                            </w:pPr>
                          </w:p>
                          <w:p w:rsidR="00404C9A" w:rsidRPr="008B1595" w:rsidRDefault="00404C9A" w:rsidP="008B1595">
                            <w:pPr>
                              <w:spacing w:after="0"/>
                              <w:jc w:val="left"/>
                            </w:pPr>
                            <w:r w:rsidRPr="008B1595">
                              <w:t>GERÊNCIA DE EXECUÇÃO ORÇAMENTÁRIA</w:t>
                            </w:r>
                          </w:p>
                          <w:p w:rsidR="00404C9A" w:rsidRPr="008B1595" w:rsidRDefault="00404C9A" w:rsidP="008B1595">
                            <w:pPr>
                              <w:spacing w:after="0"/>
                              <w:jc w:val="left"/>
                            </w:pPr>
                            <w:r>
                              <w:rPr>
                                <w:b/>
                              </w:rPr>
                              <w:t>Luciano de Sousa Rodrigues da Fonseca</w:t>
                            </w:r>
                          </w:p>
                          <w:p w:rsidR="00404C9A" w:rsidRPr="008B1595" w:rsidRDefault="00404C9A" w:rsidP="008B1595">
                            <w:pPr>
                              <w:spacing w:after="0"/>
                              <w:jc w:val="left"/>
                            </w:pPr>
                          </w:p>
                          <w:p w:rsidR="00404C9A" w:rsidRPr="008B1595" w:rsidRDefault="00404C9A" w:rsidP="008B1595">
                            <w:pPr>
                              <w:spacing w:after="0"/>
                              <w:jc w:val="left"/>
                            </w:pPr>
                            <w:r w:rsidRPr="008B1595">
                              <w:t>GERÊNCIA DE ELABORAÇÃO E ACOMPANHAMENTO DO PPA</w:t>
                            </w:r>
                          </w:p>
                          <w:p w:rsidR="00404C9A" w:rsidRDefault="00404C9A" w:rsidP="008B1595">
                            <w:pPr>
                              <w:spacing w:after="0"/>
                              <w:jc w:val="left"/>
                              <w:rPr>
                                <w:b/>
                              </w:rPr>
                            </w:pPr>
                            <w:r>
                              <w:rPr>
                                <w:b/>
                              </w:rPr>
                              <w:t>Cristina V.</w:t>
                            </w:r>
                            <w:r w:rsidRPr="008B1595">
                              <w:rPr>
                                <w:b/>
                              </w:rPr>
                              <w:t xml:space="preserve"> Rodrigues</w:t>
                            </w:r>
                          </w:p>
                          <w:p w:rsidR="00404C9A" w:rsidRDefault="00404C9A" w:rsidP="008B1595">
                            <w:pPr>
                              <w:spacing w:after="0"/>
                              <w:jc w:val="left"/>
                              <w:rPr>
                                <w:b/>
                              </w:rPr>
                            </w:pPr>
                          </w:p>
                          <w:p w:rsidR="00404C9A" w:rsidRDefault="00404C9A" w:rsidP="008B1595">
                            <w:pPr>
                              <w:spacing w:after="0"/>
                              <w:jc w:val="left"/>
                              <w:rPr>
                                <w:b/>
                              </w:rPr>
                            </w:pPr>
                          </w:p>
                          <w:p w:rsidR="00404C9A" w:rsidRPr="00DC7741" w:rsidRDefault="00404C9A" w:rsidP="00DC7741">
                            <w:pPr>
                              <w:spacing w:after="0"/>
                            </w:pPr>
                            <w:r>
                              <w:t>ASSESSORA</w:t>
                            </w:r>
                            <w:r w:rsidRPr="00DC7741">
                              <w:t xml:space="preserve"> DE IMPRENSA </w:t>
                            </w:r>
                            <w:r>
                              <w:t xml:space="preserve">E </w:t>
                            </w:r>
                            <w:r w:rsidRPr="00DC7741">
                              <w:t>COMUNICAÇÃO</w:t>
                            </w:r>
                          </w:p>
                          <w:p w:rsidR="00404C9A" w:rsidRDefault="00404C9A" w:rsidP="003B06A2">
                            <w:pPr>
                              <w:spacing w:after="0"/>
                              <w:rPr>
                                <w:b/>
                              </w:rPr>
                            </w:pPr>
                            <w:r>
                              <w:rPr>
                                <w:b/>
                              </w:rPr>
                              <w:t xml:space="preserve">Rosane </w:t>
                            </w:r>
                            <w:proofErr w:type="spellStart"/>
                            <w:r>
                              <w:rPr>
                                <w:b/>
                              </w:rPr>
                              <w:t>Felthaus</w:t>
                            </w:r>
                            <w:proofErr w:type="spellEnd"/>
                          </w:p>
                          <w:p w:rsidR="00404C9A" w:rsidRPr="00DC7741" w:rsidRDefault="00404C9A" w:rsidP="003B06A2">
                            <w:pPr>
                              <w:spacing w:after="0"/>
                              <w:rPr>
                                <w:b/>
                              </w:rPr>
                            </w:pPr>
                            <w:proofErr w:type="spellStart"/>
                            <w:r>
                              <w:rPr>
                                <w:b/>
                              </w:rPr>
                              <w:t>Roelton</w:t>
                            </w:r>
                            <w:proofErr w:type="spellEnd"/>
                            <w:r>
                              <w:rPr>
                                <w:b/>
                              </w:rPr>
                              <w:t xml:space="preserve"> Maciel</w:t>
                            </w:r>
                          </w:p>
                          <w:p w:rsidR="00404C9A" w:rsidRPr="00DC7741" w:rsidRDefault="00404C9A" w:rsidP="00DC7741">
                            <w:pPr>
                              <w:spacing w:after="0"/>
                              <w:rPr>
                                <w:b/>
                              </w:rPr>
                            </w:pPr>
                            <w:r w:rsidRPr="00DC7741">
                              <w:rPr>
                                <w:b/>
                              </w:rPr>
                              <w:t xml:space="preserve">Mariel </w:t>
                            </w:r>
                            <w:proofErr w:type="spellStart"/>
                            <w:r w:rsidRPr="00DC7741">
                              <w:rPr>
                                <w:b/>
                              </w:rPr>
                              <w:t>Maffessoni</w:t>
                            </w:r>
                            <w:proofErr w:type="spellEnd"/>
                            <w:r w:rsidRPr="00DC7741">
                              <w:rPr>
                                <w:b/>
                              </w:rPr>
                              <w:t xml:space="preserve"> Ramos </w:t>
                            </w:r>
                          </w:p>
                          <w:p w:rsidR="00404C9A" w:rsidRDefault="00404C9A" w:rsidP="008B1595">
                            <w:pPr>
                              <w:spacing w:after="0"/>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7" type="#_x0000_t202" style="position:absolute;left:0;text-align:left;margin-left:10.8pt;margin-top:65.45pt;width:458.25pt;height:4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" fillcolor="white [3201]" stroked="f" strokeweight=".5pt">
                <v:textbox>
                  <w:txbxContent>
                    <w:p w:rsidR="00404C9A" w:rsidRPr="008B1595" w:rsidRDefault="00404C9A" w:rsidP="008B1595">
                      <w:pPr>
                        <w:spacing w:after="0"/>
                        <w:jc w:val="left"/>
                      </w:pPr>
                      <w:r w:rsidRPr="008B1595">
                        <w:t>SECRETÁRIO DE ESTADO DA FAZENDA</w:t>
                      </w:r>
                    </w:p>
                    <w:p w:rsidR="00404C9A" w:rsidRPr="008B1595" w:rsidRDefault="00404C9A" w:rsidP="008B1595">
                      <w:pPr>
                        <w:spacing w:after="0"/>
                        <w:jc w:val="left"/>
                        <w:rPr>
                          <w:b/>
                        </w:rPr>
                      </w:pPr>
                      <w:proofErr w:type="spellStart"/>
                      <w:r>
                        <w:rPr>
                          <w:b/>
                        </w:rPr>
                        <w:t>Cleverson</w:t>
                      </w:r>
                      <w:proofErr w:type="spellEnd"/>
                      <w:r>
                        <w:rPr>
                          <w:b/>
                        </w:rPr>
                        <w:t xml:space="preserve"> </w:t>
                      </w:r>
                      <w:proofErr w:type="spellStart"/>
                      <w:r>
                        <w:rPr>
                          <w:b/>
                        </w:rPr>
                        <w:t>Siewert</w:t>
                      </w:r>
                      <w:proofErr w:type="spellEnd"/>
                    </w:p>
                    <w:p w:rsidR="00404C9A" w:rsidRPr="008B1595" w:rsidRDefault="00404C9A" w:rsidP="008B1595">
                      <w:pPr>
                        <w:spacing w:after="0"/>
                        <w:jc w:val="left"/>
                      </w:pPr>
                    </w:p>
                    <w:p w:rsidR="00404C9A" w:rsidRPr="008B1595" w:rsidRDefault="00404C9A" w:rsidP="008B1595">
                      <w:pPr>
                        <w:spacing w:after="0"/>
                        <w:jc w:val="left"/>
                      </w:pPr>
                      <w:r w:rsidRPr="008B1595">
                        <w:t>SECRETÁRI</w:t>
                      </w:r>
                      <w:r>
                        <w:t>O</w:t>
                      </w:r>
                      <w:r w:rsidRPr="008B1595">
                        <w:t xml:space="preserve"> ADJUNT</w:t>
                      </w:r>
                      <w:r>
                        <w:t>O</w:t>
                      </w:r>
                    </w:p>
                    <w:p w:rsidR="00404C9A" w:rsidRPr="008B1595" w:rsidRDefault="00404C9A" w:rsidP="008B1595">
                      <w:pPr>
                        <w:spacing w:after="0"/>
                        <w:jc w:val="left"/>
                        <w:rPr>
                          <w:b/>
                        </w:rPr>
                      </w:pPr>
                      <w:r>
                        <w:rPr>
                          <w:b/>
                        </w:rPr>
                        <w:t xml:space="preserve">Augusto </w:t>
                      </w:r>
                      <w:proofErr w:type="spellStart"/>
                      <w:r>
                        <w:rPr>
                          <w:b/>
                        </w:rPr>
                        <w:t>Puhl</w:t>
                      </w:r>
                      <w:proofErr w:type="spellEnd"/>
                      <w:r>
                        <w:rPr>
                          <w:b/>
                        </w:rPr>
                        <w:t xml:space="preserve"> Piazza</w:t>
                      </w:r>
                    </w:p>
                    <w:p w:rsidR="00404C9A" w:rsidRPr="008B1595" w:rsidRDefault="00404C9A" w:rsidP="008B1595">
                      <w:pPr>
                        <w:spacing w:after="0"/>
                        <w:jc w:val="left"/>
                      </w:pPr>
                    </w:p>
                    <w:p w:rsidR="00404C9A" w:rsidRPr="008B1595" w:rsidRDefault="00404C9A" w:rsidP="008B1595">
                      <w:pPr>
                        <w:spacing w:after="0"/>
                        <w:jc w:val="left"/>
                      </w:pPr>
                      <w:r w:rsidRPr="008B1595">
                        <w:t>DIRETOR</w:t>
                      </w:r>
                      <w:r>
                        <w:t>A</w:t>
                      </w:r>
                      <w:r w:rsidRPr="008B1595">
                        <w:t xml:space="preserve"> DE PLANEJAMENTO ORÇAMENTÁRIO</w:t>
                      </w:r>
                    </w:p>
                    <w:p w:rsidR="00404C9A" w:rsidRPr="008B1595" w:rsidRDefault="00404C9A" w:rsidP="008B1595">
                      <w:pPr>
                        <w:spacing w:after="0"/>
                        <w:jc w:val="left"/>
                        <w:rPr>
                          <w:b/>
                        </w:rPr>
                      </w:pPr>
                      <w:proofErr w:type="spellStart"/>
                      <w:r>
                        <w:rPr>
                          <w:b/>
                        </w:rPr>
                        <w:t>Mayana</w:t>
                      </w:r>
                      <w:proofErr w:type="spellEnd"/>
                      <w:r>
                        <w:rPr>
                          <w:b/>
                        </w:rPr>
                        <w:t xml:space="preserve"> dos Anjos Damiani</w:t>
                      </w:r>
                    </w:p>
                    <w:p w:rsidR="00404C9A" w:rsidRPr="008B1595" w:rsidRDefault="00404C9A" w:rsidP="008B1595">
                      <w:pPr>
                        <w:spacing w:after="0"/>
                        <w:jc w:val="left"/>
                      </w:pPr>
                    </w:p>
                    <w:p w:rsidR="00404C9A" w:rsidRPr="008B1595" w:rsidRDefault="00404C9A" w:rsidP="008B1595">
                      <w:pPr>
                        <w:spacing w:after="0"/>
                        <w:jc w:val="left"/>
                      </w:pPr>
                      <w:r w:rsidRPr="008B1595">
                        <w:t>GERÊNCIA DE ELABORAÇÃO E ACOMPANHAMENTO DO ORÇAMENTO</w:t>
                      </w:r>
                    </w:p>
                    <w:p w:rsidR="00404C9A" w:rsidRPr="008B1595" w:rsidRDefault="00404C9A" w:rsidP="008B1595">
                      <w:pPr>
                        <w:spacing w:after="0"/>
                        <w:jc w:val="left"/>
                      </w:pPr>
                      <w:r>
                        <w:rPr>
                          <w:b/>
                        </w:rPr>
                        <w:t>Sandro Luiz Barbosa</w:t>
                      </w:r>
                    </w:p>
                    <w:p w:rsidR="00404C9A" w:rsidRPr="008B1595" w:rsidRDefault="00404C9A" w:rsidP="008B1595">
                      <w:pPr>
                        <w:spacing w:after="0"/>
                        <w:jc w:val="left"/>
                      </w:pPr>
                    </w:p>
                    <w:p w:rsidR="00404C9A" w:rsidRDefault="00404C9A" w:rsidP="008B1595">
                      <w:pPr>
                        <w:spacing w:after="0"/>
                        <w:jc w:val="left"/>
                      </w:pPr>
                      <w:r w:rsidRPr="008B1595">
                        <w:t>Equipe:</w:t>
                      </w:r>
                    </w:p>
                    <w:p w:rsidR="00404C9A" w:rsidRPr="004078C1" w:rsidRDefault="00404C9A" w:rsidP="008B1595">
                      <w:pPr>
                        <w:spacing w:after="0"/>
                        <w:jc w:val="left"/>
                        <w:rPr>
                          <w:b/>
                        </w:rPr>
                      </w:pPr>
                      <w:r w:rsidRPr="004078C1">
                        <w:rPr>
                          <w:b/>
                        </w:rPr>
                        <w:t>Giuliano Silveira Martins</w:t>
                      </w:r>
                    </w:p>
                    <w:p w:rsidR="00404C9A" w:rsidRPr="004078C1" w:rsidRDefault="00404C9A" w:rsidP="008B1595">
                      <w:pPr>
                        <w:spacing w:after="0"/>
                        <w:jc w:val="left"/>
                        <w:rPr>
                          <w:b/>
                        </w:rPr>
                      </w:pPr>
                      <w:r w:rsidRPr="004078C1">
                        <w:rPr>
                          <w:b/>
                        </w:rPr>
                        <w:t>Roberto Fialho</w:t>
                      </w:r>
                    </w:p>
                    <w:p w:rsidR="00404C9A" w:rsidRPr="004078C1" w:rsidRDefault="00404C9A" w:rsidP="008B1595">
                      <w:pPr>
                        <w:spacing w:after="0"/>
                        <w:jc w:val="left"/>
                        <w:rPr>
                          <w:b/>
                        </w:rPr>
                      </w:pPr>
                      <w:r w:rsidRPr="004078C1">
                        <w:rPr>
                          <w:b/>
                        </w:rPr>
                        <w:t>Rosi-Mari Ramos de Oliveira</w:t>
                      </w:r>
                    </w:p>
                    <w:p w:rsidR="00404C9A" w:rsidRPr="008B1595" w:rsidRDefault="00404C9A" w:rsidP="008B1595">
                      <w:pPr>
                        <w:spacing w:after="0"/>
                        <w:jc w:val="left"/>
                      </w:pPr>
                      <w:r w:rsidRPr="004078C1">
                        <w:rPr>
                          <w:b/>
                        </w:rPr>
                        <w:t xml:space="preserve">Pedro </w:t>
                      </w:r>
                      <w:r>
                        <w:rPr>
                          <w:b/>
                        </w:rPr>
                        <w:t xml:space="preserve">Coelho </w:t>
                      </w:r>
                      <w:r w:rsidRPr="004078C1">
                        <w:rPr>
                          <w:b/>
                        </w:rPr>
                        <w:t>Losso</w:t>
                      </w:r>
                    </w:p>
                    <w:p w:rsidR="00404C9A" w:rsidRPr="008B1595" w:rsidRDefault="00404C9A" w:rsidP="008B1595">
                      <w:pPr>
                        <w:spacing w:after="0"/>
                        <w:jc w:val="left"/>
                      </w:pPr>
                    </w:p>
                    <w:p w:rsidR="00404C9A" w:rsidRPr="008B1595" w:rsidRDefault="00404C9A" w:rsidP="008B1595">
                      <w:pPr>
                        <w:spacing w:after="0"/>
                        <w:jc w:val="left"/>
                      </w:pPr>
                      <w:r w:rsidRPr="008B1595">
                        <w:t>GERÊNCIA DE EXECUÇÃO ORÇAMENTÁRIA</w:t>
                      </w:r>
                    </w:p>
                    <w:p w:rsidR="00404C9A" w:rsidRPr="008B1595" w:rsidRDefault="00404C9A" w:rsidP="008B1595">
                      <w:pPr>
                        <w:spacing w:after="0"/>
                        <w:jc w:val="left"/>
                      </w:pPr>
                      <w:r>
                        <w:rPr>
                          <w:b/>
                        </w:rPr>
                        <w:t>Luciano de Sousa Rodrigues da Fonseca</w:t>
                      </w:r>
                    </w:p>
                    <w:p w:rsidR="00404C9A" w:rsidRPr="008B1595" w:rsidRDefault="00404C9A" w:rsidP="008B1595">
                      <w:pPr>
                        <w:spacing w:after="0"/>
                        <w:jc w:val="left"/>
                      </w:pPr>
                    </w:p>
                    <w:p w:rsidR="00404C9A" w:rsidRPr="008B1595" w:rsidRDefault="00404C9A" w:rsidP="008B1595">
                      <w:pPr>
                        <w:spacing w:after="0"/>
                        <w:jc w:val="left"/>
                      </w:pPr>
                      <w:r w:rsidRPr="008B1595">
                        <w:t>GERÊNCIA DE ELABORAÇÃO E ACOMPANHAMENTO DO PPA</w:t>
                      </w:r>
                    </w:p>
                    <w:p w:rsidR="00404C9A" w:rsidRDefault="00404C9A" w:rsidP="008B1595">
                      <w:pPr>
                        <w:spacing w:after="0"/>
                        <w:jc w:val="left"/>
                        <w:rPr>
                          <w:b/>
                        </w:rPr>
                      </w:pPr>
                      <w:r>
                        <w:rPr>
                          <w:b/>
                        </w:rPr>
                        <w:t>Cristina V.</w:t>
                      </w:r>
                      <w:r w:rsidRPr="008B1595">
                        <w:rPr>
                          <w:b/>
                        </w:rPr>
                        <w:t xml:space="preserve"> Rodrigues</w:t>
                      </w:r>
                    </w:p>
                    <w:p w:rsidR="00404C9A" w:rsidRDefault="00404C9A" w:rsidP="008B1595">
                      <w:pPr>
                        <w:spacing w:after="0"/>
                        <w:jc w:val="left"/>
                        <w:rPr>
                          <w:b/>
                        </w:rPr>
                      </w:pPr>
                    </w:p>
                    <w:p w:rsidR="00404C9A" w:rsidRDefault="00404C9A" w:rsidP="008B1595">
                      <w:pPr>
                        <w:spacing w:after="0"/>
                        <w:jc w:val="left"/>
                        <w:rPr>
                          <w:b/>
                        </w:rPr>
                      </w:pPr>
                    </w:p>
                    <w:p w:rsidR="00404C9A" w:rsidRPr="00DC7741" w:rsidRDefault="00404C9A" w:rsidP="00DC7741">
                      <w:pPr>
                        <w:spacing w:after="0"/>
                      </w:pPr>
                      <w:r>
                        <w:t>ASSESSORA</w:t>
                      </w:r>
                      <w:r w:rsidRPr="00DC7741">
                        <w:t xml:space="preserve"> DE IMPRENSA </w:t>
                      </w:r>
                      <w:r>
                        <w:t xml:space="preserve">E </w:t>
                      </w:r>
                      <w:r w:rsidRPr="00DC7741">
                        <w:t>COMUNICAÇÃO</w:t>
                      </w:r>
                    </w:p>
                    <w:p w:rsidR="00404C9A" w:rsidRDefault="00404C9A" w:rsidP="003B06A2">
                      <w:pPr>
                        <w:spacing w:after="0"/>
                        <w:rPr>
                          <w:b/>
                        </w:rPr>
                      </w:pPr>
                      <w:r>
                        <w:rPr>
                          <w:b/>
                        </w:rPr>
                        <w:t xml:space="preserve">Rosane </w:t>
                      </w:r>
                      <w:proofErr w:type="spellStart"/>
                      <w:r>
                        <w:rPr>
                          <w:b/>
                        </w:rPr>
                        <w:t>Felthaus</w:t>
                      </w:r>
                      <w:proofErr w:type="spellEnd"/>
                    </w:p>
                    <w:p w:rsidR="00404C9A" w:rsidRPr="00DC7741" w:rsidRDefault="00404C9A" w:rsidP="003B06A2">
                      <w:pPr>
                        <w:spacing w:after="0"/>
                        <w:rPr>
                          <w:b/>
                        </w:rPr>
                      </w:pPr>
                      <w:proofErr w:type="spellStart"/>
                      <w:r>
                        <w:rPr>
                          <w:b/>
                        </w:rPr>
                        <w:t>Roelton</w:t>
                      </w:r>
                      <w:proofErr w:type="spellEnd"/>
                      <w:r>
                        <w:rPr>
                          <w:b/>
                        </w:rPr>
                        <w:t xml:space="preserve"> Maciel</w:t>
                      </w:r>
                    </w:p>
                    <w:p w:rsidR="00404C9A" w:rsidRPr="00DC7741" w:rsidRDefault="00404C9A" w:rsidP="00DC7741">
                      <w:pPr>
                        <w:spacing w:after="0"/>
                        <w:rPr>
                          <w:b/>
                        </w:rPr>
                      </w:pPr>
                      <w:r w:rsidRPr="00DC7741">
                        <w:rPr>
                          <w:b/>
                        </w:rPr>
                        <w:t xml:space="preserve">Mariel </w:t>
                      </w:r>
                      <w:proofErr w:type="spellStart"/>
                      <w:r w:rsidRPr="00DC7741">
                        <w:rPr>
                          <w:b/>
                        </w:rPr>
                        <w:t>Maffessoni</w:t>
                      </w:r>
                      <w:proofErr w:type="spellEnd"/>
                      <w:r w:rsidRPr="00DC7741">
                        <w:rPr>
                          <w:b/>
                        </w:rPr>
                        <w:t xml:space="preserve"> Ramos </w:t>
                      </w:r>
                    </w:p>
                    <w:p w:rsidR="00404C9A" w:rsidRDefault="00404C9A" w:rsidP="008B1595">
                      <w:pPr>
                        <w:spacing w:after="0"/>
                        <w:jc w:val="left"/>
                        <w:rPr>
                          <w:b/>
                        </w:rPr>
                      </w:pP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215722</wp:posOffset>
                </wp:positionH>
                <wp:positionV relativeFrom="paragraph">
                  <wp:posOffset>6537478</wp:posOffset>
                </wp:positionV>
                <wp:extent cx="5457825" cy="1214323"/>
                <wp:effectExtent l="0" t="0" r="28575" b="24130"/>
                <wp:wrapNone/>
                <wp:docPr id="3" name="Caixa de Texto 3"/>
                <wp:cNvGraphicFramePr/>
                <a:graphic xmlns:a="http://schemas.openxmlformats.org/drawingml/2006/main">
                  <a:graphicData uri="http://schemas.microsoft.com/office/word/2010/wordprocessingShape">
                    <wps:wsp>
                      <wps:cNvSpPr txBox="1"/>
                      <wps:spPr>
                        <a:xfrm>
                          <a:off x="0" y="0"/>
                          <a:ext cx="5457825" cy="121432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04C9A" w:rsidRPr="00B70EAC" w:rsidRDefault="00404C9A">
                            <w:pPr>
                              <w:rPr>
                                <w:b/>
                                <w:color w:val="0F6FC6" w:themeColor="accent1"/>
                              </w:rPr>
                            </w:pPr>
                            <w:r w:rsidRPr="00B70EAC">
                              <w:rPr>
                                <w:b/>
                                <w:color w:val="0F6FC6" w:themeColor="accent1"/>
                              </w:rPr>
                              <w:t>INFORMAÇÕES</w:t>
                            </w:r>
                          </w:p>
                          <w:p w:rsidR="00404C9A" w:rsidRDefault="00404C9A" w:rsidP="008B1595">
                            <w:pPr>
                              <w:spacing w:after="0"/>
                              <w:rPr>
                                <w:sz w:val="20"/>
                                <w:szCs w:val="20"/>
                              </w:rPr>
                            </w:pPr>
                            <w:r w:rsidRPr="008B1595">
                              <w:rPr>
                                <w:sz w:val="20"/>
                                <w:szCs w:val="20"/>
                              </w:rPr>
                              <w:t xml:space="preserve">Gerência de </w:t>
                            </w:r>
                            <w:r>
                              <w:rPr>
                                <w:sz w:val="20"/>
                                <w:szCs w:val="20"/>
                              </w:rPr>
                              <w:t>Elaboração e Acompanhamento do Orçamento – GEORC</w:t>
                            </w:r>
                          </w:p>
                          <w:p w:rsidR="00404C9A" w:rsidRDefault="00404C9A" w:rsidP="008B1595">
                            <w:pPr>
                              <w:spacing w:after="0"/>
                              <w:rPr>
                                <w:sz w:val="20"/>
                                <w:szCs w:val="20"/>
                              </w:rPr>
                            </w:pPr>
                            <w:r w:rsidRPr="00B70EAC">
                              <w:rPr>
                                <w:b/>
                                <w:sz w:val="20"/>
                                <w:szCs w:val="20"/>
                              </w:rPr>
                              <w:t>E-mail</w:t>
                            </w:r>
                            <w:r>
                              <w:rPr>
                                <w:sz w:val="20"/>
                                <w:szCs w:val="20"/>
                              </w:rPr>
                              <w:t>: georc@sef.sc.gov.br</w:t>
                            </w:r>
                          </w:p>
                          <w:p w:rsidR="00404C9A" w:rsidRDefault="00404C9A" w:rsidP="008B1595">
                            <w:pPr>
                              <w:spacing w:after="0"/>
                              <w:rPr>
                                <w:sz w:val="20"/>
                                <w:szCs w:val="20"/>
                              </w:rPr>
                            </w:pPr>
                          </w:p>
                          <w:p w:rsidR="00404C9A" w:rsidRDefault="00404C9A" w:rsidP="008B1595">
                            <w:pPr>
                              <w:spacing w:after="0"/>
                              <w:rPr>
                                <w:sz w:val="20"/>
                                <w:szCs w:val="20"/>
                              </w:rPr>
                            </w:pPr>
                            <w:r>
                              <w:rPr>
                                <w:sz w:val="20"/>
                                <w:szCs w:val="20"/>
                              </w:rPr>
                              <w:t xml:space="preserve">Manual Técnico 01 – Orientações para a elaboração da Proposta Orçamentária do Estado de Santa Catarina. Versão 1.  Florianópolis, </w:t>
                            </w:r>
                            <w:proofErr w:type="gramStart"/>
                            <w:r>
                              <w:rPr>
                                <w:sz w:val="20"/>
                                <w:szCs w:val="20"/>
                              </w:rPr>
                              <w:t>Maio</w:t>
                            </w:r>
                            <w:proofErr w:type="gramEnd"/>
                            <w:r>
                              <w:rPr>
                                <w:sz w:val="20"/>
                                <w:szCs w:val="20"/>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 o:spid="_x0000_s1028" type="#_x0000_t202" style="position:absolute;left:0;text-align:left;margin-left:17pt;margin-top:514.75pt;width:429.75pt;height:9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" fillcolor="white [3201]" strokecolor="#0f6fc6 [3204]" strokeweight="1pt">
                <v:textbox>
                  <w:txbxContent>
                    <w:p w:rsidR="00404C9A" w:rsidRPr="00B70EAC" w:rsidRDefault="00404C9A">
                      <w:pPr>
                        <w:rPr>
                          <w:b/>
                          <w:color w:val="0F6FC6" w:themeColor="accent1"/>
                        </w:rPr>
                      </w:pPr>
                      <w:r w:rsidRPr="00B70EAC">
                        <w:rPr>
                          <w:b/>
                          <w:color w:val="0F6FC6" w:themeColor="accent1"/>
                        </w:rPr>
                        <w:t>INFORMAÇÕES</w:t>
                      </w:r>
                    </w:p>
                    <w:p w:rsidR="00404C9A" w:rsidRDefault="00404C9A" w:rsidP="008B1595">
                      <w:pPr>
                        <w:spacing w:after="0"/>
                        <w:rPr>
                          <w:sz w:val="20"/>
                          <w:szCs w:val="20"/>
                        </w:rPr>
                      </w:pPr>
                      <w:r w:rsidRPr="008B1595">
                        <w:rPr>
                          <w:sz w:val="20"/>
                          <w:szCs w:val="20"/>
                        </w:rPr>
                        <w:t xml:space="preserve">Gerência de </w:t>
                      </w:r>
                      <w:r>
                        <w:rPr>
                          <w:sz w:val="20"/>
                          <w:szCs w:val="20"/>
                        </w:rPr>
                        <w:t>Elaboração e Acompanhamento do Orçamento – GEORC</w:t>
                      </w:r>
                    </w:p>
                    <w:p w:rsidR="00404C9A" w:rsidRDefault="00404C9A" w:rsidP="008B1595">
                      <w:pPr>
                        <w:spacing w:after="0"/>
                        <w:rPr>
                          <w:sz w:val="20"/>
                          <w:szCs w:val="20"/>
                        </w:rPr>
                      </w:pPr>
                      <w:r w:rsidRPr="00B70EAC">
                        <w:rPr>
                          <w:b/>
                          <w:sz w:val="20"/>
                          <w:szCs w:val="20"/>
                        </w:rPr>
                        <w:t>E-mail</w:t>
                      </w:r>
                      <w:r>
                        <w:rPr>
                          <w:sz w:val="20"/>
                          <w:szCs w:val="20"/>
                        </w:rPr>
                        <w:t>: georc@sef.sc.gov.br</w:t>
                      </w:r>
                    </w:p>
                    <w:p w:rsidR="00404C9A" w:rsidRDefault="00404C9A" w:rsidP="008B1595">
                      <w:pPr>
                        <w:spacing w:after="0"/>
                        <w:rPr>
                          <w:sz w:val="20"/>
                          <w:szCs w:val="20"/>
                        </w:rPr>
                      </w:pPr>
                    </w:p>
                    <w:p w:rsidR="00404C9A" w:rsidRDefault="00404C9A" w:rsidP="008B1595">
                      <w:pPr>
                        <w:spacing w:after="0"/>
                        <w:rPr>
                          <w:sz w:val="20"/>
                          <w:szCs w:val="20"/>
                        </w:rPr>
                      </w:pPr>
                      <w:r>
                        <w:rPr>
                          <w:sz w:val="20"/>
                          <w:szCs w:val="20"/>
                        </w:rPr>
                        <w:t xml:space="preserve">Manual Técnico 01 – Orientações para a elaboração da Proposta Orçamentária do Estado de Santa Catarina. Versão 1.  Florianópolis, </w:t>
                      </w:r>
                      <w:proofErr w:type="gramStart"/>
                      <w:r>
                        <w:rPr>
                          <w:sz w:val="20"/>
                          <w:szCs w:val="20"/>
                        </w:rPr>
                        <w:t>Maio</w:t>
                      </w:r>
                      <w:proofErr w:type="gramEnd"/>
                      <w:r>
                        <w:rPr>
                          <w:sz w:val="20"/>
                          <w:szCs w:val="20"/>
                        </w:rPr>
                        <w:t xml:space="preserve"> de 2024.</w:t>
                      </w:r>
                    </w:p>
                  </w:txbxContent>
                </v:textbox>
              </v:shape>
            </w:pict>
          </mc:Fallback>
        </mc:AlternateContent>
      </w:r>
      <w:r w:rsidR="005D05F6">
        <w:br w:type="page"/>
      </w:r>
    </w:p>
    <w:p w:rsidR="005756C5" w:rsidRDefault="005756C5">
      <w:pPr>
        <w:sectPr w:rsidR="005756C5" w:rsidSect="00BF318E">
          <w:headerReference w:type="default" r:id="rId11"/>
          <w:footerReference w:type="first" r:id="rId12"/>
          <w:pgSz w:w="11906" w:h="16838"/>
          <w:pgMar w:top="1134" w:right="1134" w:bottom="1134" w:left="1134" w:header="708" w:footer="708" w:gutter="0"/>
          <w:cols w:space="708"/>
          <w:docGrid w:linePitch="360"/>
        </w:sectPr>
      </w:pPr>
    </w:p>
    <w:sdt>
      <w:sdtPr>
        <w:rPr>
          <w:rFonts w:ascii="Evolventa" w:hAnsi="Evolventa"/>
          <w:color w:val="auto"/>
          <w:sz w:val="22"/>
          <w:szCs w:val="22"/>
          <w:lang w:eastAsia="en-US"/>
        </w:rPr>
        <w:id w:val="875426682"/>
        <w:docPartObj>
          <w:docPartGallery w:val="Table of Contents"/>
          <w:docPartUnique/>
        </w:docPartObj>
      </w:sdtPr>
      <w:sdtEndPr>
        <w:rPr>
          <w:b/>
          <w:bCs/>
        </w:rPr>
      </w:sdtEndPr>
      <w:sdtContent>
        <w:p w:rsidR="005756C5" w:rsidRPr="00B70EAC" w:rsidRDefault="005756C5">
          <w:pPr>
            <w:pStyle w:val="CabealhodoSumrio"/>
            <w:rPr>
              <w:b/>
              <w:color w:val="0F6FC6" w:themeColor="accent1"/>
              <w:sz w:val="36"/>
              <w:szCs w:val="24"/>
            </w:rPr>
          </w:pPr>
          <w:r w:rsidRPr="00B70EAC">
            <w:rPr>
              <w:b/>
              <w:color w:val="0F6FC6" w:themeColor="accent1"/>
              <w:sz w:val="36"/>
              <w:szCs w:val="24"/>
            </w:rPr>
            <w:t>SUMÁRIO</w:t>
          </w:r>
        </w:p>
        <w:p w:rsidR="00AA0494" w:rsidRDefault="005756C5">
          <w:pPr>
            <w:pStyle w:val="Sumrio1"/>
            <w:tabs>
              <w:tab w:val="right" w:leader="dot" w:pos="9628"/>
            </w:tabs>
            <w:rPr>
              <w:rFonts w:asciiTheme="minorHAnsi" w:eastAsiaTheme="minorEastAsia" w:hAnsiTheme="minorHAnsi"/>
              <w:noProof/>
              <w:lang w:eastAsia="pt-BR"/>
            </w:rPr>
          </w:pPr>
          <w:r w:rsidRPr="00737FF4">
            <w:rPr>
              <w:b/>
              <w:bCs/>
              <w:sz w:val="18"/>
              <w:szCs w:val="18"/>
            </w:rPr>
            <w:fldChar w:fldCharType="begin"/>
          </w:r>
          <w:r w:rsidRPr="00737FF4">
            <w:rPr>
              <w:b/>
              <w:bCs/>
              <w:sz w:val="18"/>
              <w:szCs w:val="18"/>
            </w:rPr>
            <w:instrText xml:space="preserve"> TOC \o "1-3" \h \z \u </w:instrText>
          </w:r>
          <w:r w:rsidRPr="00737FF4">
            <w:rPr>
              <w:b/>
              <w:bCs/>
              <w:sz w:val="18"/>
              <w:szCs w:val="18"/>
            </w:rPr>
            <w:fldChar w:fldCharType="separate"/>
          </w:r>
          <w:hyperlink w:anchor="_Toc135065031" w:history="1">
            <w:r w:rsidR="00AA0494" w:rsidRPr="00B01F20">
              <w:rPr>
                <w:rStyle w:val="Hyperlink"/>
                <w:rFonts w:ascii="Ebrima" w:hAnsi="Ebrima"/>
                <w:b/>
                <w:noProof/>
              </w:rPr>
              <w:t>APRESENTAÇÃO</w:t>
            </w:r>
            <w:r w:rsidR="00AA0494">
              <w:rPr>
                <w:noProof/>
                <w:webHidden/>
              </w:rPr>
              <w:tab/>
            </w:r>
            <w:r w:rsidR="00AA0494">
              <w:rPr>
                <w:noProof/>
                <w:webHidden/>
              </w:rPr>
              <w:fldChar w:fldCharType="begin"/>
            </w:r>
            <w:r w:rsidR="00AA0494">
              <w:rPr>
                <w:noProof/>
                <w:webHidden/>
              </w:rPr>
              <w:instrText xml:space="preserve"> PAGEREF _Toc135065031 \h </w:instrText>
            </w:r>
            <w:r w:rsidR="00AA0494">
              <w:rPr>
                <w:noProof/>
                <w:webHidden/>
              </w:rPr>
            </w:r>
            <w:r w:rsidR="00AA0494">
              <w:rPr>
                <w:noProof/>
                <w:webHidden/>
              </w:rPr>
              <w:fldChar w:fldCharType="separate"/>
            </w:r>
            <w:r w:rsidR="00AA0494">
              <w:rPr>
                <w:noProof/>
                <w:webHidden/>
              </w:rPr>
              <w:t>5</w:t>
            </w:r>
            <w:r w:rsidR="00AA0494">
              <w:rPr>
                <w:noProof/>
                <w:webHidden/>
              </w:rPr>
              <w:fldChar w:fldCharType="end"/>
            </w:r>
          </w:hyperlink>
        </w:p>
        <w:p w:rsidR="00AA0494" w:rsidRDefault="00DA365E">
          <w:pPr>
            <w:pStyle w:val="Sumrio1"/>
            <w:tabs>
              <w:tab w:val="right" w:leader="dot" w:pos="9628"/>
            </w:tabs>
            <w:rPr>
              <w:rFonts w:asciiTheme="minorHAnsi" w:eastAsiaTheme="minorEastAsia" w:hAnsiTheme="minorHAnsi"/>
              <w:noProof/>
              <w:lang w:eastAsia="pt-BR"/>
            </w:rPr>
          </w:pPr>
          <w:hyperlink w:anchor="_Toc135065032" w:history="1">
            <w:r w:rsidR="00AA0494" w:rsidRPr="00B01F20">
              <w:rPr>
                <w:rStyle w:val="Hyperlink"/>
                <w:rFonts w:ascii="Ebrima" w:hAnsi="Ebrima"/>
                <w:b/>
                <w:noProof/>
              </w:rPr>
              <w:t>OBJETIVOS</w:t>
            </w:r>
            <w:r w:rsidR="00AA0494">
              <w:rPr>
                <w:noProof/>
                <w:webHidden/>
              </w:rPr>
              <w:tab/>
            </w:r>
            <w:r w:rsidR="00AA0494">
              <w:rPr>
                <w:noProof/>
                <w:webHidden/>
              </w:rPr>
              <w:fldChar w:fldCharType="begin"/>
            </w:r>
            <w:r w:rsidR="00AA0494">
              <w:rPr>
                <w:noProof/>
                <w:webHidden/>
              </w:rPr>
              <w:instrText xml:space="preserve"> PAGEREF _Toc135065032 \h </w:instrText>
            </w:r>
            <w:r w:rsidR="00AA0494">
              <w:rPr>
                <w:noProof/>
                <w:webHidden/>
              </w:rPr>
            </w:r>
            <w:r w:rsidR="00AA0494">
              <w:rPr>
                <w:noProof/>
                <w:webHidden/>
              </w:rPr>
              <w:fldChar w:fldCharType="separate"/>
            </w:r>
            <w:r w:rsidR="00AA0494">
              <w:rPr>
                <w:noProof/>
                <w:webHidden/>
              </w:rPr>
              <w:t>5</w:t>
            </w:r>
            <w:r w:rsidR="00AA0494">
              <w:rPr>
                <w:noProof/>
                <w:webHidden/>
              </w:rPr>
              <w:fldChar w:fldCharType="end"/>
            </w:r>
          </w:hyperlink>
        </w:p>
        <w:p w:rsidR="00AA0494" w:rsidRDefault="00DA365E">
          <w:pPr>
            <w:pStyle w:val="Sumrio1"/>
            <w:tabs>
              <w:tab w:val="left" w:pos="1320"/>
              <w:tab w:val="right" w:leader="dot" w:pos="9628"/>
            </w:tabs>
            <w:rPr>
              <w:rFonts w:asciiTheme="minorHAnsi" w:eastAsiaTheme="minorEastAsia" w:hAnsiTheme="minorHAnsi"/>
              <w:noProof/>
              <w:lang w:eastAsia="pt-BR"/>
            </w:rPr>
          </w:pPr>
          <w:hyperlink w:anchor="_Toc135065033" w:history="1">
            <w:r w:rsidR="00AA0494" w:rsidRPr="00B01F20">
              <w:rPr>
                <w:rStyle w:val="Hyperlink"/>
                <w:rFonts w:ascii="Ebrima" w:hAnsi="Ebrima"/>
                <w:noProof/>
              </w:rPr>
              <w:t>1.</w:t>
            </w:r>
            <w:r w:rsidR="00AA0494">
              <w:rPr>
                <w:rFonts w:asciiTheme="minorHAnsi" w:eastAsiaTheme="minorEastAsia" w:hAnsiTheme="minorHAnsi"/>
                <w:noProof/>
                <w:lang w:eastAsia="pt-BR"/>
              </w:rPr>
              <w:tab/>
            </w:r>
            <w:r w:rsidR="00AA0494" w:rsidRPr="00B01F20">
              <w:rPr>
                <w:rStyle w:val="Hyperlink"/>
                <w:rFonts w:ascii="Ebrima" w:hAnsi="Ebrima"/>
                <w:noProof/>
              </w:rPr>
              <w:t>INSTRUMENTOS DE PLANEJAMENTO E ORÇAMENTO</w:t>
            </w:r>
            <w:r w:rsidR="00AA0494">
              <w:rPr>
                <w:noProof/>
                <w:webHidden/>
              </w:rPr>
              <w:tab/>
            </w:r>
            <w:r w:rsidR="00AA0494">
              <w:rPr>
                <w:noProof/>
                <w:webHidden/>
              </w:rPr>
              <w:fldChar w:fldCharType="begin"/>
            </w:r>
            <w:r w:rsidR="00AA0494">
              <w:rPr>
                <w:noProof/>
                <w:webHidden/>
              </w:rPr>
              <w:instrText xml:space="preserve"> PAGEREF _Toc135065033 \h </w:instrText>
            </w:r>
            <w:r w:rsidR="00AA0494">
              <w:rPr>
                <w:noProof/>
                <w:webHidden/>
              </w:rPr>
            </w:r>
            <w:r w:rsidR="00AA0494">
              <w:rPr>
                <w:noProof/>
                <w:webHidden/>
              </w:rPr>
              <w:fldChar w:fldCharType="separate"/>
            </w:r>
            <w:r w:rsidR="00AA0494">
              <w:rPr>
                <w:noProof/>
                <w:webHidden/>
              </w:rPr>
              <w:t>6</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34" w:history="1">
            <w:r w:rsidR="00AA0494" w:rsidRPr="00B01F20">
              <w:rPr>
                <w:rStyle w:val="Hyperlink"/>
                <w:noProof/>
              </w:rPr>
              <w:t>1.1.</w:t>
            </w:r>
            <w:r w:rsidR="00AA0494">
              <w:rPr>
                <w:rFonts w:asciiTheme="minorHAnsi" w:eastAsiaTheme="minorEastAsia" w:hAnsiTheme="minorHAnsi"/>
                <w:noProof/>
                <w:lang w:eastAsia="pt-BR"/>
              </w:rPr>
              <w:tab/>
            </w:r>
            <w:r w:rsidR="00AA0494" w:rsidRPr="00B01F20">
              <w:rPr>
                <w:rStyle w:val="Hyperlink"/>
                <w:noProof/>
              </w:rPr>
              <w:t>Vedações</w:t>
            </w:r>
            <w:r w:rsidR="00AA0494">
              <w:rPr>
                <w:noProof/>
                <w:webHidden/>
              </w:rPr>
              <w:tab/>
            </w:r>
            <w:r w:rsidR="00AA0494">
              <w:rPr>
                <w:noProof/>
                <w:webHidden/>
              </w:rPr>
              <w:fldChar w:fldCharType="begin"/>
            </w:r>
            <w:r w:rsidR="00AA0494">
              <w:rPr>
                <w:noProof/>
                <w:webHidden/>
              </w:rPr>
              <w:instrText xml:space="preserve"> PAGEREF _Toc135065034 \h </w:instrText>
            </w:r>
            <w:r w:rsidR="00AA0494">
              <w:rPr>
                <w:noProof/>
                <w:webHidden/>
              </w:rPr>
            </w:r>
            <w:r w:rsidR="00AA0494">
              <w:rPr>
                <w:noProof/>
                <w:webHidden/>
              </w:rPr>
              <w:fldChar w:fldCharType="separate"/>
            </w:r>
            <w:r w:rsidR="00AA0494">
              <w:rPr>
                <w:noProof/>
                <w:webHidden/>
              </w:rPr>
              <w:t>7</w:t>
            </w:r>
            <w:r w:rsidR="00AA0494">
              <w:rPr>
                <w:noProof/>
                <w:webHidden/>
              </w:rPr>
              <w:fldChar w:fldCharType="end"/>
            </w:r>
          </w:hyperlink>
        </w:p>
        <w:p w:rsidR="00AA0494" w:rsidRDefault="00DA365E">
          <w:pPr>
            <w:pStyle w:val="Sumrio1"/>
            <w:tabs>
              <w:tab w:val="left" w:pos="1320"/>
              <w:tab w:val="right" w:leader="dot" w:pos="9628"/>
            </w:tabs>
            <w:rPr>
              <w:rFonts w:asciiTheme="minorHAnsi" w:eastAsiaTheme="minorEastAsia" w:hAnsiTheme="minorHAnsi"/>
              <w:noProof/>
              <w:lang w:eastAsia="pt-BR"/>
            </w:rPr>
          </w:pPr>
          <w:hyperlink w:anchor="_Toc135065035" w:history="1">
            <w:r w:rsidR="00AA0494" w:rsidRPr="00B01F20">
              <w:rPr>
                <w:rStyle w:val="Hyperlink"/>
                <w:rFonts w:ascii="Ebrima" w:hAnsi="Ebrima"/>
                <w:noProof/>
              </w:rPr>
              <w:t>2.</w:t>
            </w:r>
            <w:r w:rsidR="00AA0494">
              <w:rPr>
                <w:rFonts w:asciiTheme="minorHAnsi" w:eastAsiaTheme="minorEastAsia" w:hAnsiTheme="minorHAnsi"/>
                <w:noProof/>
                <w:lang w:eastAsia="pt-BR"/>
              </w:rPr>
              <w:tab/>
            </w:r>
            <w:r w:rsidR="00AA0494" w:rsidRPr="00B01F20">
              <w:rPr>
                <w:rStyle w:val="Hyperlink"/>
                <w:rFonts w:ascii="Ebrima" w:hAnsi="Ebrima"/>
                <w:noProof/>
              </w:rPr>
              <w:t>LEGISLAÇÃO BÁSICA SOBRE ORÇAMENTO</w:t>
            </w:r>
            <w:r w:rsidR="00AA0494">
              <w:rPr>
                <w:noProof/>
                <w:webHidden/>
              </w:rPr>
              <w:tab/>
            </w:r>
            <w:r w:rsidR="00AA0494">
              <w:rPr>
                <w:noProof/>
                <w:webHidden/>
              </w:rPr>
              <w:fldChar w:fldCharType="begin"/>
            </w:r>
            <w:r w:rsidR="00AA0494">
              <w:rPr>
                <w:noProof/>
                <w:webHidden/>
              </w:rPr>
              <w:instrText xml:space="preserve"> PAGEREF _Toc135065035 \h </w:instrText>
            </w:r>
            <w:r w:rsidR="00AA0494">
              <w:rPr>
                <w:noProof/>
                <w:webHidden/>
              </w:rPr>
            </w:r>
            <w:r w:rsidR="00AA0494">
              <w:rPr>
                <w:noProof/>
                <w:webHidden/>
              </w:rPr>
              <w:fldChar w:fldCharType="separate"/>
            </w:r>
            <w:r w:rsidR="00AA0494">
              <w:rPr>
                <w:noProof/>
                <w:webHidden/>
              </w:rPr>
              <w:t>8</w:t>
            </w:r>
            <w:r w:rsidR="00AA0494">
              <w:rPr>
                <w:noProof/>
                <w:webHidden/>
              </w:rPr>
              <w:fldChar w:fldCharType="end"/>
            </w:r>
          </w:hyperlink>
        </w:p>
        <w:p w:rsidR="00AA0494" w:rsidRDefault="00DA365E">
          <w:pPr>
            <w:pStyle w:val="Sumrio1"/>
            <w:tabs>
              <w:tab w:val="left" w:pos="1320"/>
              <w:tab w:val="right" w:leader="dot" w:pos="9628"/>
            </w:tabs>
            <w:rPr>
              <w:rFonts w:asciiTheme="minorHAnsi" w:eastAsiaTheme="minorEastAsia" w:hAnsiTheme="minorHAnsi"/>
              <w:noProof/>
              <w:lang w:eastAsia="pt-BR"/>
            </w:rPr>
          </w:pPr>
          <w:hyperlink w:anchor="_Toc135065036" w:history="1">
            <w:r w:rsidR="00AA0494" w:rsidRPr="00B01F20">
              <w:rPr>
                <w:rStyle w:val="Hyperlink"/>
                <w:rFonts w:ascii="Ebrima" w:hAnsi="Ebrima"/>
                <w:noProof/>
              </w:rPr>
              <w:t>3.</w:t>
            </w:r>
            <w:r w:rsidR="00AA0494">
              <w:rPr>
                <w:rFonts w:asciiTheme="minorHAnsi" w:eastAsiaTheme="minorEastAsia" w:hAnsiTheme="minorHAnsi"/>
                <w:noProof/>
                <w:lang w:eastAsia="pt-BR"/>
              </w:rPr>
              <w:tab/>
            </w:r>
            <w:r w:rsidR="00AA0494" w:rsidRPr="00B01F20">
              <w:rPr>
                <w:rStyle w:val="Hyperlink"/>
                <w:rFonts w:ascii="Ebrima" w:hAnsi="Ebrima"/>
                <w:noProof/>
              </w:rPr>
              <w:t>CONTROLE DO GASTO PÚBLICO</w:t>
            </w:r>
            <w:r w:rsidR="00AA0494">
              <w:rPr>
                <w:noProof/>
                <w:webHidden/>
              </w:rPr>
              <w:tab/>
            </w:r>
            <w:r w:rsidR="00AA0494">
              <w:rPr>
                <w:noProof/>
                <w:webHidden/>
              </w:rPr>
              <w:fldChar w:fldCharType="begin"/>
            </w:r>
            <w:r w:rsidR="00AA0494">
              <w:rPr>
                <w:noProof/>
                <w:webHidden/>
              </w:rPr>
              <w:instrText xml:space="preserve"> PAGEREF _Toc135065036 \h </w:instrText>
            </w:r>
            <w:r w:rsidR="00AA0494">
              <w:rPr>
                <w:noProof/>
                <w:webHidden/>
              </w:rPr>
            </w:r>
            <w:r w:rsidR="00AA0494">
              <w:rPr>
                <w:noProof/>
                <w:webHidden/>
              </w:rPr>
              <w:fldChar w:fldCharType="separate"/>
            </w:r>
            <w:r w:rsidR="00AA0494">
              <w:rPr>
                <w:noProof/>
                <w:webHidden/>
              </w:rPr>
              <w:t>9</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37" w:history="1">
            <w:r w:rsidR="00AA0494" w:rsidRPr="00B01F20">
              <w:rPr>
                <w:rStyle w:val="Hyperlink"/>
                <w:noProof/>
              </w:rPr>
              <w:t>3.1.</w:t>
            </w:r>
            <w:r w:rsidR="00AA0494">
              <w:rPr>
                <w:rFonts w:asciiTheme="minorHAnsi" w:eastAsiaTheme="minorEastAsia" w:hAnsiTheme="minorHAnsi"/>
                <w:noProof/>
                <w:lang w:eastAsia="pt-BR"/>
              </w:rPr>
              <w:tab/>
            </w:r>
            <w:r w:rsidR="00AA0494" w:rsidRPr="00B01F20">
              <w:rPr>
                <w:rStyle w:val="Hyperlink"/>
                <w:noProof/>
              </w:rPr>
              <w:t>Dívida Pública</w:t>
            </w:r>
            <w:r w:rsidR="00AA0494">
              <w:rPr>
                <w:noProof/>
                <w:webHidden/>
              </w:rPr>
              <w:tab/>
            </w:r>
            <w:r w:rsidR="00AA0494">
              <w:rPr>
                <w:noProof/>
                <w:webHidden/>
              </w:rPr>
              <w:fldChar w:fldCharType="begin"/>
            </w:r>
            <w:r w:rsidR="00AA0494">
              <w:rPr>
                <w:noProof/>
                <w:webHidden/>
              </w:rPr>
              <w:instrText xml:space="preserve"> PAGEREF _Toc135065037 \h </w:instrText>
            </w:r>
            <w:r w:rsidR="00AA0494">
              <w:rPr>
                <w:noProof/>
                <w:webHidden/>
              </w:rPr>
            </w:r>
            <w:r w:rsidR="00AA0494">
              <w:rPr>
                <w:noProof/>
                <w:webHidden/>
              </w:rPr>
              <w:fldChar w:fldCharType="separate"/>
            </w:r>
            <w:r w:rsidR="00AA0494">
              <w:rPr>
                <w:noProof/>
                <w:webHidden/>
              </w:rPr>
              <w:t>9</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38" w:history="1">
            <w:r w:rsidR="00AA0494" w:rsidRPr="00B01F20">
              <w:rPr>
                <w:rStyle w:val="Hyperlink"/>
                <w:noProof/>
              </w:rPr>
              <w:t>3.2.</w:t>
            </w:r>
            <w:r w:rsidR="00AA0494">
              <w:rPr>
                <w:rFonts w:asciiTheme="minorHAnsi" w:eastAsiaTheme="minorEastAsia" w:hAnsiTheme="minorHAnsi"/>
                <w:noProof/>
                <w:lang w:eastAsia="pt-BR"/>
              </w:rPr>
              <w:tab/>
            </w:r>
            <w:r w:rsidR="00AA0494" w:rsidRPr="00B01F20">
              <w:rPr>
                <w:rStyle w:val="Hyperlink"/>
                <w:noProof/>
              </w:rPr>
              <w:t>Dotação Orçamentária</w:t>
            </w:r>
            <w:r w:rsidR="00AA0494">
              <w:rPr>
                <w:noProof/>
                <w:webHidden/>
              </w:rPr>
              <w:tab/>
            </w:r>
            <w:r w:rsidR="00AA0494">
              <w:rPr>
                <w:noProof/>
                <w:webHidden/>
              </w:rPr>
              <w:fldChar w:fldCharType="begin"/>
            </w:r>
            <w:r w:rsidR="00AA0494">
              <w:rPr>
                <w:noProof/>
                <w:webHidden/>
              </w:rPr>
              <w:instrText xml:space="preserve"> PAGEREF _Toc135065038 \h </w:instrText>
            </w:r>
            <w:r w:rsidR="00AA0494">
              <w:rPr>
                <w:noProof/>
                <w:webHidden/>
              </w:rPr>
            </w:r>
            <w:r w:rsidR="00AA0494">
              <w:rPr>
                <w:noProof/>
                <w:webHidden/>
              </w:rPr>
              <w:fldChar w:fldCharType="separate"/>
            </w:r>
            <w:r w:rsidR="00AA0494">
              <w:rPr>
                <w:noProof/>
                <w:webHidden/>
              </w:rPr>
              <w:t>9</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39" w:history="1">
            <w:r w:rsidR="00AA0494" w:rsidRPr="00B01F20">
              <w:rPr>
                <w:rStyle w:val="Hyperlink"/>
                <w:noProof/>
              </w:rPr>
              <w:t>3.3.</w:t>
            </w:r>
            <w:r w:rsidR="00AA0494">
              <w:rPr>
                <w:rFonts w:asciiTheme="minorHAnsi" w:eastAsiaTheme="minorEastAsia" w:hAnsiTheme="minorHAnsi"/>
                <w:noProof/>
                <w:lang w:eastAsia="pt-BR"/>
              </w:rPr>
              <w:tab/>
            </w:r>
            <w:r w:rsidR="00AA0494" w:rsidRPr="00B01F20">
              <w:rPr>
                <w:rStyle w:val="Hyperlink"/>
                <w:noProof/>
              </w:rPr>
              <w:t>Receitas Correntes x Despesas Correntes</w:t>
            </w:r>
            <w:r w:rsidR="00AA0494">
              <w:rPr>
                <w:noProof/>
                <w:webHidden/>
              </w:rPr>
              <w:tab/>
            </w:r>
            <w:r w:rsidR="00AA0494">
              <w:rPr>
                <w:noProof/>
                <w:webHidden/>
              </w:rPr>
              <w:fldChar w:fldCharType="begin"/>
            </w:r>
            <w:r w:rsidR="00AA0494">
              <w:rPr>
                <w:noProof/>
                <w:webHidden/>
              </w:rPr>
              <w:instrText xml:space="preserve"> PAGEREF _Toc135065039 \h </w:instrText>
            </w:r>
            <w:r w:rsidR="00AA0494">
              <w:rPr>
                <w:noProof/>
                <w:webHidden/>
              </w:rPr>
            </w:r>
            <w:r w:rsidR="00AA0494">
              <w:rPr>
                <w:noProof/>
                <w:webHidden/>
              </w:rPr>
              <w:fldChar w:fldCharType="separate"/>
            </w:r>
            <w:r w:rsidR="00AA0494">
              <w:rPr>
                <w:noProof/>
                <w:webHidden/>
              </w:rPr>
              <w:t>9</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40" w:history="1">
            <w:r w:rsidR="00AA0494" w:rsidRPr="00B01F20">
              <w:rPr>
                <w:rStyle w:val="Hyperlink"/>
                <w:noProof/>
              </w:rPr>
              <w:t>3.4.</w:t>
            </w:r>
            <w:r w:rsidR="00AA0494">
              <w:rPr>
                <w:rFonts w:asciiTheme="minorHAnsi" w:eastAsiaTheme="minorEastAsia" w:hAnsiTheme="minorHAnsi"/>
                <w:noProof/>
                <w:lang w:eastAsia="pt-BR"/>
              </w:rPr>
              <w:tab/>
            </w:r>
            <w:r w:rsidR="00AA0494" w:rsidRPr="00B01F20">
              <w:rPr>
                <w:rStyle w:val="Hyperlink"/>
                <w:noProof/>
              </w:rPr>
              <w:t>Constituição Federal – Responsabilidade Fiscal</w:t>
            </w:r>
            <w:r w:rsidR="00AA0494">
              <w:rPr>
                <w:noProof/>
                <w:webHidden/>
              </w:rPr>
              <w:tab/>
            </w:r>
            <w:r w:rsidR="00AA0494">
              <w:rPr>
                <w:noProof/>
                <w:webHidden/>
              </w:rPr>
              <w:fldChar w:fldCharType="begin"/>
            </w:r>
            <w:r w:rsidR="00AA0494">
              <w:rPr>
                <w:noProof/>
                <w:webHidden/>
              </w:rPr>
              <w:instrText xml:space="preserve"> PAGEREF _Toc135065040 \h </w:instrText>
            </w:r>
            <w:r w:rsidR="00AA0494">
              <w:rPr>
                <w:noProof/>
                <w:webHidden/>
              </w:rPr>
            </w:r>
            <w:r w:rsidR="00AA0494">
              <w:rPr>
                <w:noProof/>
                <w:webHidden/>
              </w:rPr>
              <w:fldChar w:fldCharType="separate"/>
            </w:r>
            <w:r w:rsidR="00AA0494">
              <w:rPr>
                <w:noProof/>
                <w:webHidden/>
              </w:rPr>
              <w:t>10</w:t>
            </w:r>
            <w:r w:rsidR="00AA0494">
              <w:rPr>
                <w:noProof/>
                <w:webHidden/>
              </w:rPr>
              <w:fldChar w:fldCharType="end"/>
            </w:r>
          </w:hyperlink>
        </w:p>
        <w:p w:rsidR="00AA0494" w:rsidRDefault="00DA365E">
          <w:pPr>
            <w:pStyle w:val="Sumrio1"/>
            <w:tabs>
              <w:tab w:val="left" w:pos="1320"/>
              <w:tab w:val="right" w:leader="dot" w:pos="9628"/>
            </w:tabs>
            <w:rPr>
              <w:rFonts w:asciiTheme="minorHAnsi" w:eastAsiaTheme="minorEastAsia" w:hAnsiTheme="minorHAnsi"/>
              <w:noProof/>
              <w:lang w:eastAsia="pt-BR"/>
            </w:rPr>
          </w:pPr>
          <w:hyperlink w:anchor="_Toc135065041" w:history="1">
            <w:r w:rsidR="00AA0494" w:rsidRPr="00B01F20">
              <w:rPr>
                <w:rStyle w:val="Hyperlink"/>
                <w:rFonts w:ascii="Ebrima" w:hAnsi="Ebrima"/>
                <w:noProof/>
              </w:rPr>
              <w:t>4.</w:t>
            </w:r>
            <w:r w:rsidR="00AA0494">
              <w:rPr>
                <w:rFonts w:asciiTheme="minorHAnsi" w:eastAsiaTheme="minorEastAsia" w:hAnsiTheme="minorHAnsi"/>
                <w:noProof/>
                <w:lang w:eastAsia="pt-BR"/>
              </w:rPr>
              <w:tab/>
            </w:r>
            <w:r w:rsidR="00AA0494" w:rsidRPr="00B01F20">
              <w:rPr>
                <w:rStyle w:val="Hyperlink"/>
                <w:rFonts w:ascii="Ebrima" w:hAnsi="Ebrima"/>
                <w:noProof/>
              </w:rPr>
              <w:t>ORÇAMENTO PÚBLICO</w:t>
            </w:r>
            <w:r w:rsidR="00AA0494">
              <w:rPr>
                <w:noProof/>
                <w:webHidden/>
              </w:rPr>
              <w:tab/>
            </w:r>
            <w:r w:rsidR="00AA0494">
              <w:rPr>
                <w:noProof/>
                <w:webHidden/>
              </w:rPr>
              <w:fldChar w:fldCharType="begin"/>
            </w:r>
            <w:r w:rsidR="00AA0494">
              <w:rPr>
                <w:noProof/>
                <w:webHidden/>
              </w:rPr>
              <w:instrText xml:space="preserve"> PAGEREF _Toc135065041 \h </w:instrText>
            </w:r>
            <w:r w:rsidR="00AA0494">
              <w:rPr>
                <w:noProof/>
                <w:webHidden/>
              </w:rPr>
            </w:r>
            <w:r w:rsidR="00AA0494">
              <w:rPr>
                <w:noProof/>
                <w:webHidden/>
              </w:rPr>
              <w:fldChar w:fldCharType="separate"/>
            </w:r>
            <w:r w:rsidR="00AA0494">
              <w:rPr>
                <w:noProof/>
                <w:webHidden/>
              </w:rPr>
              <w:t>14</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42" w:history="1">
            <w:r w:rsidR="00AA0494" w:rsidRPr="00B01F20">
              <w:rPr>
                <w:rStyle w:val="Hyperlink"/>
                <w:noProof/>
              </w:rPr>
              <w:t>4.1.</w:t>
            </w:r>
            <w:r w:rsidR="00AA0494">
              <w:rPr>
                <w:rFonts w:asciiTheme="minorHAnsi" w:eastAsiaTheme="minorEastAsia" w:hAnsiTheme="minorHAnsi"/>
                <w:noProof/>
                <w:lang w:eastAsia="pt-BR"/>
              </w:rPr>
              <w:tab/>
            </w:r>
            <w:r w:rsidR="00AA0494" w:rsidRPr="00B01F20">
              <w:rPr>
                <w:rStyle w:val="Hyperlink"/>
                <w:noProof/>
              </w:rPr>
              <w:t>Princípios Orçamentários</w:t>
            </w:r>
            <w:r w:rsidR="00AA0494">
              <w:rPr>
                <w:noProof/>
                <w:webHidden/>
              </w:rPr>
              <w:tab/>
            </w:r>
            <w:r w:rsidR="00AA0494">
              <w:rPr>
                <w:noProof/>
                <w:webHidden/>
              </w:rPr>
              <w:fldChar w:fldCharType="begin"/>
            </w:r>
            <w:r w:rsidR="00AA0494">
              <w:rPr>
                <w:noProof/>
                <w:webHidden/>
              </w:rPr>
              <w:instrText xml:space="preserve"> PAGEREF _Toc135065042 \h </w:instrText>
            </w:r>
            <w:r w:rsidR="00AA0494">
              <w:rPr>
                <w:noProof/>
                <w:webHidden/>
              </w:rPr>
            </w:r>
            <w:r w:rsidR="00AA0494">
              <w:rPr>
                <w:noProof/>
                <w:webHidden/>
              </w:rPr>
              <w:fldChar w:fldCharType="separate"/>
            </w:r>
            <w:r w:rsidR="00AA0494">
              <w:rPr>
                <w:noProof/>
                <w:webHidden/>
              </w:rPr>
              <w:t>14</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43" w:history="1">
            <w:r w:rsidR="00AA0494" w:rsidRPr="00B01F20">
              <w:rPr>
                <w:rStyle w:val="Hyperlink"/>
                <w:noProof/>
              </w:rPr>
              <w:t>4.1.1.</w:t>
            </w:r>
            <w:r w:rsidR="00AA0494">
              <w:rPr>
                <w:rFonts w:asciiTheme="minorHAnsi" w:eastAsiaTheme="minorEastAsia" w:hAnsiTheme="minorHAnsi"/>
                <w:noProof/>
                <w:lang w:eastAsia="pt-BR"/>
              </w:rPr>
              <w:tab/>
            </w:r>
            <w:r w:rsidR="00AA0494" w:rsidRPr="00B01F20">
              <w:rPr>
                <w:rStyle w:val="Hyperlink"/>
                <w:noProof/>
              </w:rPr>
              <w:t>Unidade Ou Totalidade</w:t>
            </w:r>
            <w:r w:rsidR="00AA0494">
              <w:rPr>
                <w:noProof/>
                <w:webHidden/>
              </w:rPr>
              <w:tab/>
            </w:r>
            <w:r w:rsidR="00AA0494">
              <w:rPr>
                <w:noProof/>
                <w:webHidden/>
              </w:rPr>
              <w:fldChar w:fldCharType="begin"/>
            </w:r>
            <w:r w:rsidR="00AA0494">
              <w:rPr>
                <w:noProof/>
                <w:webHidden/>
              </w:rPr>
              <w:instrText xml:space="preserve"> PAGEREF _Toc135065043 \h </w:instrText>
            </w:r>
            <w:r w:rsidR="00AA0494">
              <w:rPr>
                <w:noProof/>
                <w:webHidden/>
              </w:rPr>
            </w:r>
            <w:r w:rsidR="00AA0494">
              <w:rPr>
                <w:noProof/>
                <w:webHidden/>
              </w:rPr>
              <w:fldChar w:fldCharType="separate"/>
            </w:r>
            <w:r w:rsidR="00AA0494">
              <w:rPr>
                <w:noProof/>
                <w:webHidden/>
              </w:rPr>
              <w:t>14</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44" w:history="1">
            <w:r w:rsidR="00AA0494" w:rsidRPr="00B01F20">
              <w:rPr>
                <w:rStyle w:val="Hyperlink"/>
                <w:noProof/>
              </w:rPr>
              <w:t>4.1.2.</w:t>
            </w:r>
            <w:r w:rsidR="00AA0494">
              <w:rPr>
                <w:rFonts w:asciiTheme="minorHAnsi" w:eastAsiaTheme="minorEastAsia" w:hAnsiTheme="minorHAnsi"/>
                <w:noProof/>
                <w:lang w:eastAsia="pt-BR"/>
              </w:rPr>
              <w:tab/>
            </w:r>
            <w:r w:rsidR="00AA0494" w:rsidRPr="00B01F20">
              <w:rPr>
                <w:rStyle w:val="Hyperlink"/>
                <w:noProof/>
              </w:rPr>
              <w:t>Universalidade</w:t>
            </w:r>
            <w:r w:rsidR="00AA0494">
              <w:rPr>
                <w:noProof/>
                <w:webHidden/>
              </w:rPr>
              <w:tab/>
            </w:r>
            <w:r w:rsidR="00AA0494">
              <w:rPr>
                <w:noProof/>
                <w:webHidden/>
              </w:rPr>
              <w:fldChar w:fldCharType="begin"/>
            </w:r>
            <w:r w:rsidR="00AA0494">
              <w:rPr>
                <w:noProof/>
                <w:webHidden/>
              </w:rPr>
              <w:instrText xml:space="preserve"> PAGEREF _Toc135065044 \h </w:instrText>
            </w:r>
            <w:r w:rsidR="00AA0494">
              <w:rPr>
                <w:noProof/>
                <w:webHidden/>
              </w:rPr>
            </w:r>
            <w:r w:rsidR="00AA0494">
              <w:rPr>
                <w:noProof/>
                <w:webHidden/>
              </w:rPr>
              <w:fldChar w:fldCharType="separate"/>
            </w:r>
            <w:r w:rsidR="00AA0494">
              <w:rPr>
                <w:noProof/>
                <w:webHidden/>
              </w:rPr>
              <w:t>14</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45" w:history="1">
            <w:r w:rsidR="00AA0494" w:rsidRPr="00B01F20">
              <w:rPr>
                <w:rStyle w:val="Hyperlink"/>
                <w:noProof/>
              </w:rPr>
              <w:t>4.1.3.</w:t>
            </w:r>
            <w:r w:rsidR="00AA0494">
              <w:rPr>
                <w:rFonts w:asciiTheme="minorHAnsi" w:eastAsiaTheme="minorEastAsia" w:hAnsiTheme="minorHAnsi"/>
                <w:noProof/>
                <w:lang w:eastAsia="pt-BR"/>
              </w:rPr>
              <w:tab/>
            </w:r>
            <w:r w:rsidR="00AA0494" w:rsidRPr="00B01F20">
              <w:rPr>
                <w:rStyle w:val="Hyperlink"/>
                <w:noProof/>
              </w:rPr>
              <w:t>Anualidade Ou Periodicidade</w:t>
            </w:r>
            <w:r w:rsidR="00AA0494">
              <w:rPr>
                <w:noProof/>
                <w:webHidden/>
              </w:rPr>
              <w:tab/>
            </w:r>
            <w:r w:rsidR="00AA0494">
              <w:rPr>
                <w:noProof/>
                <w:webHidden/>
              </w:rPr>
              <w:fldChar w:fldCharType="begin"/>
            </w:r>
            <w:r w:rsidR="00AA0494">
              <w:rPr>
                <w:noProof/>
                <w:webHidden/>
              </w:rPr>
              <w:instrText xml:space="preserve"> PAGEREF _Toc135065045 \h </w:instrText>
            </w:r>
            <w:r w:rsidR="00AA0494">
              <w:rPr>
                <w:noProof/>
                <w:webHidden/>
              </w:rPr>
            </w:r>
            <w:r w:rsidR="00AA0494">
              <w:rPr>
                <w:noProof/>
                <w:webHidden/>
              </w:rPr>
              <w:fldChar w:fldCharType="separate"/>
            </w:r>
            <w:r w:rsidR="00AA0494">
              <w:rPr>
                <w:noProof/>
                <w:webHidden/>
              </w:rPr>
              <w:t>14</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46" w:history="1">
            <w:r w:rsidR="00AA0494" w:rsidRPr="00B01F20">
              <w:rPr>
                <w:rStyle w:val="Hyperlink"/>
                <w:noProof/>
              </w:rPr>
              <w:t>4.1.4.</w:t>
            </w:r>
            <w:r w:rsidR="00AA0494">
              <w:rPr>
                <w:rFonts w:asciiTheme="minorHAnsi" w:eastAsiaTheme="minorEastAsia" w:hAnsiTheme="minorHAnsi"/>
                <w:noProof/>
                <w:lang w:eastAsia="pt-BR"/>
              </w:rPr>
              <w:tab/>
            </w:r>
            <w:r w:rsidR="00AA0494" w:rsidRPr="00B01F20">
              <w:rPr>
                <w:rStyle w:val="Hyperlink"/>
                <w:noProof/>
              </w:rPr>
              <w:t>Exclusividade</w:t>
            </w:r>
            <w:r w:rsidR="00AA0494">
              <w:rPr>
                <w:noProof/>
                <w:webHidden/>
              </w:rPr>
              <w:tab/>
            </w:r>
            <w:r w:rsidR="00AA0494">
              <w:rPr>
                <w:noProof/>
                <w:webHidden/>
              </w:rPr>
              <w:fldChar w:fldCharType="begin"/>
            </w:r>
            <w:r w:rsidR="00AA0494">
              <w:rPr>
                <w:noProof/>
                <w:webHidden/>
              </w:rPr>
              <w:instrText xml:space="preserve"> PAGEREF _Toc135065046 \h </w:instrText>
            </w:r>
            <w:r w:rsidR="00AA0494">
              <w:rPr>
                <w:noProof/>
                <w:webHidden/>
              </w:rPr>
            </w:r>
            <w:r w:rsidR="00AA0494">
              <w:rPr>
                <w:noProof/>
                <w:webHidden/>
              </w:rPr>
              <w:fldChar w:fldCharType="separate"/>
            </w:r>
            <w:r w:rsidR="00AA0494">
              <w:rPr>
                <w:noProof/>
                <w:webHidden/>
              </w:rPr>
              <w:t>14</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47" w:history="1">
            <w:r w:rsidR="00AA0494" w:rsidRPr="00B01F20">
              <w:rPr>
                <w:rStyle w:val="Hyperlink"/>
                <w:noProof/>
              </w:rPr>
              <w:t>4.1.5.</w:t>
            </w:r>
            <w:r w:rsidR="00AA0494">
              <w:rPr>
                <w:rFonts w:asciiTheme="minorHAnsi" w:eastAsiaTheme="minorEastAsia" w:hAnsiTheme="minorHAnsi"/>
                <w:noProof/>
                <w:lang w:eastAsia="pt-BR"/>
              </w:rPr>
              <w:tab/>
            </w:r>
            <w:r w:rsidR="00AA0494" w:rsidRPr="00B01F20">
              <w:rPr>
                <w:rStyle w:val="Hyperlink"/>
                <w:noProof/>
              </w:rPr>
              <w:t>Orçamento bruto</w:t>
            </w:r>
            <w:r w:rsidR="00AA0494">
              <w:rPr>
                <w:noProof/>
                <w:webHidden/>
              </w:rPr>
              <w:tab/>
            </w:r>
            <w:r w:rsidR="00AA0494">
              <w:rPr>
                <w:noProof/>
                <w:webHidden/>
              </w:rPr>
              <w:fldChar w:fldCharType="begin"/>
            </w:r>
            <w:r w:rsidR="00AA0494">
              <w:rPr>
                <w:noProof/>
                <w:webHidden/>
              </w:rPr>
              <w:instrText xml:space="preserve"> PAGEREF _Toc135065047 \h </w:instrText>
            </w:r>
            <w:r w:rsidR="00AA0494">
              <w:rPr>
                <w:noProof/>
                <w:webHidden/>
              </w:rPr>
            </w:r>
            <w:r w:rsidR="00AA0494">
              <w:rPr>
                <w:noProof/>
                <w:webHidden/>
              </w:rPr>
              <w:fldChar w:fldCharType="separate"/>
            </w:r>
            <w:r w:rsidR="00AA0494">
              <w:rPr>
                <w:noProof/>
                <w:webHidden/>
              </w:rPr>
              <w:t>15</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48" w:history="1">
            <w:r w:rsidR="00AA0494" w:rsidRPr="00B01F20">
              <w:rPr>
                <w:rStyle w:val="Hyperlink"/>
                <w:noProof/>
              </w:rPr>
              <w:t>4.1.6.</w:t>
            </w:r>
            <w:r w:rsidR="00AA0494">
              <w:rPr>
                <w:rFonts w:asciiTheme="minorHAnsi" w:eastAsiaTheme="minorEastAsia" w:hAnsiTheme="minorHAnsi"/>
                <w:noProof/>
                <w:lang w:eastAsia="pt-BR"/>
              </w:rPr>
              <w:tab/>
            </w:r>
            <w:r w:rsidR="00AA0494" w:rsidRPr="00B01F20">
              <w:rPr>
                <w:rStyle w:val="Hyperlink"/>
                <w:noProof/>
              </w:rPr>
              <w:t>Não vinculação da receita de impostos</w:t>
            </w:r>
            <w:r w:rsidR="00AA0494">
              <w:rPr>
                <w:noProof/>
                <w:webHidden/>
              </w:rPr>
              <w:tab/>
            </w:r>
            <w:r w:rsidR="00AA0494">
              <w:rPr>
                <w:noProof/>
                <w:webHidden/>
              </w:rPr>
              <w:fldChar w:fldCharType="begin"/>
            </w:r>
            <w:r w:rsidR="00AA0494">
              <w:rPr>
                <w:noProof/>
                <w:webHidden/>
              </w:rPr>
              <w:instrText xml:space="preserve"> PAGEREF _Toc135065048 \h </w:instrText>
            </w:r>
            <w:r w:rsidR="00AA0494">
              <w:rPr>
                <w:noProof/>
                <w:webHidden/>
              </w:rPr>
            </w:r>
            <w:r w:rsidR="00AA0494">
              <w:rPr>
                <w:noProof/>
                <w:webHidden/>
              </w:rPr>
              <w:fldChar w:fldCharType="separate"/>
            </w:r>
            <w:r w:rsidR="00AA0494">
              <w:rPr>
                <w:noProof/>
                <w:webHidden/>
              </w:rPr>
              <w:t>15</w:t>
            </w:r>
            <w:r w:rsidR="00AA0494">
              <w:rPr>
                <w:noProof/>
                <w:webHidden/>
              </w:rPr>
              <w:fldChar w:fldCharType="end"/>
            </w:r>
          </w:hyperlink>
        </w:p>
        <w:p w:rsidR="00AA0494" w:rsidRDefault="00DA365E">
          <w:pPr>
            <w:pStyle w:val="Sumrio1"/>
            <w:tabs>
              <w:tab w:val="left" w:pos="1320"/>
              <w:tab w:val="right" w:leader="dot" w:pos="9628"/>
            </w:tabs>
            <w:rPr>
              <w:rFonts w:asciiTheme="minorHAnsi" w:eastAsiaTheme="minorEastAsia" w:hAnsiTheme="minorHAnsi"/>
              <w:noProof/>
              <w:lang w:eastAsia="pt-BR"/>
            </w:rPr>
          </w:pPr>
          <w:hyperlink w:anchor="_Toc135065049" w:history="1">
            <w:r w:rsidR="00AA0494" w:rsidRPr="00B01F20">
              <w:rPr>
                <w:rStyle w:val="Hyperlink"/>
                <w:rFonts w:ascii="Ebrima" w:hAnsi="Ebrima"/>
                <w:noProof/>
              </w:rPr>
              <w:t>5.</w:t>
            </w:r>
            <w:r w:rsidR="00AA0494">
              <w:rPr>
                <w:rFonts w:asciiTheme="minorHAnsi" w:eastAsiaTheme="minorEastAsia" w:hAnsiTheme="minorHAnsi"/>
                <w:noProof/>
                <w:lang w:eastAsia="pt-BR"/>
              </w:rPr>
              <w:tab/>
            </w:r>
            <w:r w:rsidR="00AA0494" w:rsidRPr="00B01F20">
              <w:rPr>
                <w:rStyle w:val="Hyperlink"/>
                <w:rFonts w:ascii="Ebrima" w:hAnsi="Ebrima"/>
                <w:noProof/>
              </w:rPr>
              <w:t>RESPONSABILIDADES</w:t>
            </w:r>
            <w:r w:rsidR="00AA0494">
              <w:rPr>
                <w:noProof/>
                <w:webHidden/>
              </w:rPr>
              <w:tab/>
            </w:r>
            <w:r w:rsidR="00AA0494">
              <w:rPr>
                <w:noProof/>
                <w:webHidden/>
              </w:rPr>
              <w:fldChar w:fldCharType="begin"/>
            </w:r>
            <w:r w:rsidR="00AA0494">
              <w:rPr>
                <w:noProof/>
                <w:webHidden/>
              </w:rPr>
              <w:instrText xml:space="preserve"> PAGEREF _Toc135065049 \h </w:instrText>
            </w:r>
            <w:r w:rsidR="00AA0494">
              <w:rPr>
                <w:noProof/>
                <w:webHidden/>
              </w:rPr>
            </w:r>
            <w:r w:rsidR="00AA0494">
              <w:rPr>
                <w:noProof/>
                <w:webHidden/>
              </w:rPr>
              <w:fldChar w:fldCharType="separate"/>
            </w:r>
            <w:r w:rsidR="00AA0494">
              <w:rPr>
                <w:noProof/>
                <w:webHidden/>
              </w:rPr>
              <w:t>16</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50" w:history="1">
            <w:r w:rsidR="00AA0494" w:rsidRPr="00B01F20">
              <w:rPr>
                <w:rStyle w:val="Hyperlink"/>
                <w:noProof/>
              </w:rPr>
              <w:t>5.1.</w:t>
            </w:r>
            <w:r w:rsidR="00AA0494">
              <w:rPr>
                <w:rFonts w:asciiTheme="minorHAnsi" w:eastAsiaTheme="minorEastAsia" w:hAnsiTheme="minorHAnsi"/>
                <w:noProof/>
                <w:lang w:eastAsia="pt-BR"/>
              </w:rPr>
              <w:tab/>
            </w:r>
            <w:r w:rsidR="00AA0494" w:rsidRPr="00B01F20">
              <w:rPr>
                <w:rStyle w:val="Hyperlink"/>
                <w:noProof/>
              </w:rPr>
              <w:t>Do Órgão Central do Sistema de Planejamento Orçamentário</w:t>
            </w:r>
            <w:r w:rsidR="00AA0494">
              <w:rPr>
                <w:noProof/>
                <w:webHidden/>
              </w:rPr>
              <w:tab/>
            </w:r>
            <w:r w:rsidR="00AA0494">
              <w:rPr>
                <w:noProof/>
                <w:webHidden/>
              </w:rPr>
              <w:fldChar w:fldCharType="begin"/>
            </w:r>
            <w:r w:rsidR="00AA0494">
              <w:rPr>
                <w:noProof/>
                <w:webHidden/>
              </w:rPr>
              <w:instrText xml:space="preserve"> PAGEREF _Toc135065050 \h </w:instrText>
            </w:r>
            <w:r w:rsidR="00AA0494">
              <w:rPr>
                <w:noProof/>
                <w:webHidden/>
              </w:rPr>
            </w:r>
            <w:r w:rsidR="00AA0494">
              <w:rPr>
                <w:noProof/>
                <w:webHidden/>
              </w:rPr>
              <w:fldChar w:fldCharType="separate"/>
            </w:r>
            <w:r w:rsidR="00AA0494">
              <w:rPr>
                <w:noProof/>
                <w:webHidden/>
              </w:rPr>
              <w:t>16</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51" w:history="1">
            <w:r w:rsidR="00AA0494" w:rsidRPr="00B01F20">
              <w:rPr>
                <w:rStyle w:val="Hyperlink"/>
                <w:noProof/>
              </w:rPr>
              <w:t>5.2.</w:t>
            </w:r>
            <w:r w:rsidR="00AA0494">
              <w:rPr>
                <w:rFonts w:asciiTheme="minorHAnsi" w:eastAsiaTheme="minorEastAsia" w:hAnsiTheme="minorHAnsi"/>
                <w:noProof/>
                <w:lang w:eastAsia="pt-BR"/>
              </w:rPr>
              <w:tab/>
            </w:r>
            <w:r w:rsidR="00AA0494" w:rsidRPr="00B01F20">
              <w:rPr>
                <w:rStyle w:val="Hyperlink"/>
                <w:noProof/>
              </w:rPr>
              <w:t>Dos Órgãos setoriais e seccionais</w:t>
            </w:r>
            <w:r w:rsidR="00AA0494">
              <w:rPr>
                <w:noProof/>
                <w:webHidden/>
              </w:rPr>
              <w:tab/>
            </w:r>
            <w:r w:rsidR="00AA0494">
              <w:rPr>
                <w:noProof/>
                <w:webHidden/>
              </w:rPr>
              <w:fldChar w:fldCharType="begin"/>
            </w:r>
            <w:r w:rsidR="00AA0494">
              <w:rPr>
                <w:noProof/>
                <w:webHidden/>
              </w:rPr>
              <w:instrText xml:space="preserve"> PAGEREF _Toc135065051 \h </w:instrText>
            </w:r>
            <w:r w:rsidR="00AA0494">
              <w:rPr>
                <w:noProof/>
                <w:webHidden/>
              </w:rPr>
            </w:r>
            <w:r w:rsidR="00AA0494">
              <w:rPr>
                <w:noProof/>
                <w:webHidden/>
              </w:rPr>
              <w:fldChar w:fldCharType="separate"/>
            </w:r>
            <w:r w:rsidR="00AA0494">
              <w:rPr>
                <w:noProof/>
                <w:webHidden/>
              </w:rPr>
              <w:t>16</w:t>
            </w:r>
            <w:r w:rsidR="00AA0494">
              <w:rPr>
                <w:noProof/>
                <w:webHidden/>
              </w:rPr>
              <w:fldChar w:fldCharType="end"/>
            </w:r>
          </w:hyperlink>
        </w:p>
        <w:p w:rsidR="00AA0494" w:rsidRDefault="00DA365E">
          <w:pPr>
            <w:pStyle w:val="Sumrio1"/>
            <w:tabs>
              <w:tab w:val="left" w:pos="1320"/>
              <w:tab w:val="right" w:leader="dot" w:pos="9628"/>
            </w:tabs>
            <w:rPr>
              <w:rFonts w:asciiTheme="minorHAnsi" w:eastAsiaTheme="minorEastAsia" w:hAnsiTheme="minorHAnsi"/>
              <w:noProof/>
              <w:lang w:eastAsia="pt-BR"/>
            </w:rPr>
          </w:pPr>
          <w:hyperlink w:anchor="_Toc135065052" w:history="1">
            <w:r w:rsidR="00AA0494" w:rsidRPr="00B01F20">
              <w:rPr>
                <w:rStyle w:val="Hyperlink"/>
                <w:rFonts w:ascii="Ebrima" w:hAnsi="Ebrima"/>
                <w:noProof/>
              </w:rPr>
              <w:t>6.</w:t>
            </w:r>
            <w:r w:rsidR="00AA0494">
              <w:rPr>
                <w:rFonts w:asciiTheme="minorHAnsi" w:eastAsiaTheme="minorEastAsia" w:hAnsiTheme="minorHAnsi"/>
                <w:noProof/>
                <w:lang w:eastAsia="pt-BR"/>
              </w:rPr>
              <w:tab/>
            </w:r>
            <w:r w:rsidR="00AA0494" w:rsidRPr="00B01F20">
              <w:rPr>
                <w:rStyle w:val="Hyperlink"/>
                <w:rFonts w:ascii="Ebrima" w:hAnsi="Ebrima"/>
                <w:noProof/>
              </w:rPr>
              <w:t>RECEITAS</w:t>
            </w:r>
            <w:r w:rsidR="00AA0494">
              <w:rPr>
                <w:noProof/>
                <w:webHidden/>
              </w:rPr>
              <w:tab/>
            </w:r>
            <w:r w:rsidR="00AA0494">
              <w:rPr>
                <w:noProof/>
                <w:webHidden/>
              </w:rPr>
              <w:fldChar w:fldCharType="begin"/>
            </w:r>
            <w:r w:rsidR="00AA0494">
              <w:rPr>
                <w:noProof/>
                <w:webHidden/>
              </w:rPr>
              <w:instrText xml:space="preserve"> PAGEREF _Toc135065052 \h </w:instrText>
            </w:r>
            <w:r w:rsidR="00AA0494">
              <w:rPr>
                <w:noProof/>
                <w:webHidden/>
              </w:rPr>
            </w:r>
            <w:r w:rsidR="00AA0494">
              <w:rPr>
                <w:noProof/>
                <w:webHidden/>
              </w:rPr>
              <w:fldChar w:fldCharType="separate"/>
            </w:r>
            <w:r w:rsidR="00AA0494">
              <w:rPr>
                <w:noProof/>
                <w:webHidden/>
              </w:rPr>
              <w:t>17</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53" w:history="1">
            <w:r w:rsidR="00AA0494" w:rsidRPr="00B01F20">
              <w:rPr>
                <w:rStyle w:val="Hyperlink"/>
                <w:noProof/>
              </w:rPr>
              <w:t>6.1.</w:t>
            </w:r>
            <w:r w:rsidR="00AA0494">
              <w:rPr>
                <w:rFonts w:asciiTheme="minorHAnsi" w:eastAsiaTheme="minorEastAsia" w:hAnsiTheme="minorHAnsi"/>
                <w:noProof/>
                <w:lang w:eastAsia="pt-BR"/>
              </w:rPr>
              <w:tab/>
            </w:r>
            <w:r w:rsidR="00AA0494" w:rsidRPr="00B01F20">
              <w:rPr>
                <w:rStyle w:val="Hyperlink"/>
                <w:noProof/>
              </w:rPr>
              <w:t>Classificação por Natureza da Receita</w:t>
            </w:r>
            <w:r w:rsidR="00AA0494">
              <w:rPr>
                <w:noProof/>
                <w:webHidden/>
              </w:rPr>
              <w:tab/>
            </w:r>
            <w:r w:rsidR="00AA0494">
              <w:rPr>
                <w:noProof/>
                <w:webHidden/>
              </w:rPr>
              <w:fldChar w:fldCharType="begin"/>
            </w:r>
            <w:r w:rsidR="00AA0494">
              <w:rPr>
                <w:noProof/>
                <w:webHidden/>
              </w:rPr>
              <w:instrText xml:space="preserve"> PAGEREF _Toc135065053 \h </w:instrText>
            </w:r>
            <w:r w:rsidR="00AA0494">
              <w:rPr>
                <w:noProof/>
                <w:webHidden/>
              </w:rPr>
            </w:r>
            <w:r w:rsidR="00AA0494">
              <w:rPr>
                <w:noProof/>
                <w:webHidden/>
              </w:rPr>
              <w:fldChar w:fldCharType="separate"/>
            </w:r>
            <w:r w:rsidR="00AA0494">
              <w:rPr>
                <w:noProof/>
                <w:webHidden/>
              </w:rPr>
              <w:t>17</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54" w:history="1">
            <w:r w:rsidR="00AA0494" w:rsidRPr="00B01F20">
              <w:rPr>
                <w:rStyle w:val="Hyperlink"/>
                <w:noProof/>
              </w:rPr>
              <w:t>6.1.1.</w:t>
            </w:r>
            <w:r w:rsidR="00AA0494">
              <w:rPr>
                <w:rFonts w:asciiTheme="minorHAnsi" w:eastAsiaTheme="minorEastAsia" w:hAnsiTheme="minorHAnsi"/>
                <w:noProof/>
                <w:lang w:eastAsia="pt-BR"/>
              </w:rPr>
              <w:tab/>
            </w:r>
            <w:r w:rsidR="00AA0494" w:rsidRPr="00B01F20">
              <w:rPr>
                <w:rStyle w:val="Hyperlink"/>
                <w:noProof/>
              </w:rPr>
              <w:t>Ementário das receitas orçamentárias</w:t>
            </w:r>
            <w:r w:rsidR="00AA0494">
              <w:rPr>
                <w:noProof/>
                <w:webHidden/>
              </w:rPr>
              <w:tab/>
            </w:r>
            <w:r w:rsidR="00AA0494">
              <w:rPr>
                <w:noProof/>
                <w:webHidden/>
              </w:rPr>
              <w:fldChar w:fldCharType="begin"/>
            </w:r>
            <w:r w:rsidR="00AA0494">
              <w:rPr>
                <w:noProof/>
                <w:webHidden/>
              </w:rPr>
              <w:instrText xml:space="preserve"> PAGEREF _Toc135065054 \h </w:instrText>
            </w:r>
            <w:r w:rsidR="00AA0494">
              <w:rPr>
                <w:noProof/>
                <w:webHidden/>
              </w:rPr>
            </w:r>
            <w:r w:rsidR="00AA0494">
              <w:rPr>
                <w:noProof/>
                <w:webHidden/>
              </w:rPr>
              <w:fldChar w:fldCharType="separate"/>
            </w:r>
            <w:r w:rsidR="00AA0494">
              <w:rPr>
                <w:noProof/>
                <w:webHidden/>
              </w:rPr>
              <w:t>18</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55" w:history="1">
            <w:r w:rsidR="00AA0494" w:rsidRPr="00B01F20">
              <w:rPr>
                <w:rStyle w:val="Hyperlink"/>
                <w:noProof/>
              </w:rPr>
              <w:t>6.1.2.</w:t>
            </w:r>
            <w:r w:rsidR="00AA0494">
              <w:rPr>
                <w:rFonts w:asciiTheme="minorHAnsi" w:eastAsiaTheme="minorEastAsia" w:hAnsiTheme="minorHAnsi"/>
                <w:noProof/>
                <w:lang w:eastAsia="pt-BR"/>
              </w:rPr>
              <w:tab/>
            </w:r>
            <w:r w:rsidR="00AA0494" w:rsidRPr="00B01F20">
              <w:rPr>
                <w:rStyle w:val="Hyperlink"/>
                <w:noProof/>
              </w:rPr>
              <w:t>Nova codificação das receitas LOA 2024</w:t>
            </w:r>
            <w:r w:rsidR="00AA0494">
              <w:rPr>
                <w:noProof/>
                <w:webHidden/>
              </w:rPr>
              <w:tab/>
            </w:r>
            <w:r w:rsidR="00AA0494">
              <w:rPr>
                <w:noProof/>
                <w:webHidden/>
              </w:rPr>
              <w:fldChar w:fldCharType="begin"/>
            </w:r>
            <w:r w:rsidR="00AA0494">
              <w:rPr>
                <w:noProof/>
                <w:webHidden/>
              </w:rPr>
              <w:instrText xml:space="preserve"> PAGEREF _Toc135065055 \h </w:instrText>
            </w:r>
            <w:r w:rsidR="00AA0494">
              <w:rPr>
                <w:noProof/>
                <w:webHidden/>
              </w:rPr>
            </w:r>
            <w:r w:rsidR="00AA0494">
              <w:rPr>
                <w:noProof/>
                <w:webHidden/>
              </w:rPr>
              <w:fldChar w:fldCharType="separate"/>
            </w:r>
            <w:r w:rsidR="00AA0494">
              <w:rPr>
                <w:noProof/>
                <w:webHidden/>
              </w:rPr>
              <w:t>18</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56" w:history="1">
            <w:r w:rsidR="00AA0494" w:rsidRPr="00B01F20">
              <w:rPr>
                <w:rStyle w:val="Hyperlink"/>
                <w:noProof/>
              </w:rPr>
              <w:t>6.2.</w:t>
            </w:r>
            <w:r w:rsidR="00AA0494">
              <w:rPr>
                <w:rFonts w:asciiTheme="minorHAnsi" w:eastAsiaTheme="minorEastAsia" w:hAnsiTheme="minorHAnsi"/>
                <w:noProof/>
                <w:lang w:eastAsia="pt-BR"/>
              </w:rPr>
              <w:tab/>
            </w:r>
            <w:r w:rsidR="00AA0494" w:rsidRPr="00B01F20">
              <w:rPr>
                <w:rStyle w:val="Hyperlink"/>
                <w:noProof/>
              </w:rPr>
              <w:t>Classificação por identificador de Resultado Primário</w:t>
            </w:r>
            <w:r w:rsidR="00AA0494">
              <w:rPr>
                <w:noProof/>
                <w:webHidden/>
              </w:rPr>
              <w:tab/>
            </w:r>
            <w:r w:rsidR="00AA0494">
              <w:rPr>
                <w:noProof/>
                <w:webHidden/>
              </w:rPr>
              <w:fldChar w:fldCharType="begin"/>
            </w:r>
            <w:r w:rsidR="00AA0494">
              <w:rPr>
                <w:noProof/>
                <w:webHidden/>
              </w:rPr>
              <w:instrText xml:space="preserve"> PAGEREF _Toc135065056 \h </w:instrText>
            </w:r>
            <w:r w:rsidR="00AA0494">
              <w:rPr>
                <w:noProof/>
                <w:webHidden/>
              </w:rPr>
            </w:r>
            <w:r w:rsidR="00AA0494">
              <w:rPr>
                <w:noProof/>
                <w:webHidden/>
              </w:rPr>
              <w:fldChar w:fldCharType="separate"/>
            </w:r>
            <w:r w:rsidR="00AA0494">
              <w:rPr>
                <w:noProof/>
                <w:webHidden/>
              </w:rPr>
              <w:t>23</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57" w:history="1">
            <w:r w:rsidR="00AA0494" w:rsidRPr="00B01F20">
              <w:rPr>
                <w:rStyle w:val="Hyperlink"/>
                <w:noProof/>
              </w:rPr>
              <w:t>6.3.</w:t>
            </w:r>
            <w:r w:rsidR="00AA0494">
              <w:rPr>
                <w:rFonts w:asciiTheme="minorHAnsi" w:eastAsiaTheme="minorEastAsia" w:hAnsiTheme="minorHAnsi"/>
                <w:noProof/>
                <w:lang w:eastAsia="pt-BR"/>
              </w:rPr>
              <w:tab/>
            </w:r>
            <w:r w:rsidR="00AA0494" w:rsidRPr="00B01F20">
              <w:rPr>
                <w:rStyle w:val="Hyperlink"/>
                <w:noProof/>
              </w:rPr>
              <w:t>Desvinculação de Recursos de Receitas dos Estados e Munícipios - DREM</w:t>
            </w:r>
            <w:r w:rsidR="00AA0494">
              <w:rPr>
                <w:noProof/>
                <w:webHidden/>
              </w:rPr>
              <w:tab/>
            </w:r>
            <w:r w:rsidR="00AA0494">
              <w:rPr>
                <w:noProof/>
                <w:webHidden/>
              </w:rPr>
              <w:fldChar w:fldCharType="begin"/>
            </w:r>
            <w:r w:rsidR="00AA0494">
              <w:rPr>
                <w:noProof/>
                <w:webHidden/>
              </w:rPr>
              <w:instrText xml:space="preserve"> PAGEREF _Toc135065057 \h </w:instrText>
            </w:r>
            <w:r w:rsidR="00AA0494">
              <w:rPr>
                <w:noProof/>
                <w:webHidden/>
              </w:rPr>
            </w:r>
            <w:r w:rsidR="00AA0494">
              <w:rPr>
                <w:noProof/>
                <w:webHidden/>
              </w:rPr>
              <w:fldChar w:fldCharType="separate"/>
            </w:r>
            <w:r w:rsidR="00AA0494">
              <w:rPr>
                <w:noProof/>
                <w:webHidden/>
              </w:rPr>
              <w:t>23</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58" w:history="1">
            <w:r w:rsidR="00AA0494" w:rsidRPr="00B01F20">
              <w:rPr>
                <w:rStyle w:val="Hyperlink"/>
                <w:noProof/>
              </w:rPr>
              <w:t>6.4.</w:t>
            </w:r>
            <w:r w:rsidR="00AA0494">
              <w:rPr>
                <w:rFonts w:asciiTheme="minorHAnsi" w:eastAsiaTheme="minorEastAsia" w:hAnsiTheme="minorHAnsi"/>
                <w:noProof/>
                <w:lang w:eastAsia="pt-BR"/>
              </w:rPr>
              <w:tab/>
            </w:r>
            <w:r w:rsidR="00AA0494" w:rsidRPr="00B01F20">
              <w:rPr>
                <w:rStyle w:val="Hyperlink"/>
                <w:noProof/>
              </w:rPr>
              <w:t>Classificação por Esfera Orçamentária</w:t>
            </w:r>
            <w:r w:rsidR="00AA0494">
              <w:rPr>
                <w:noProof/>
                <w:webHidden/>
              </w:rPr>
              <w:tab/>
            </w:r>
            <w:r w:rsidR="00AA0494">
              <w:rPr>
                <w:noProof/>
                <w:webHidden/>
              </w:rPr>
              <w:fldChar w:fldCharType="begin"/>
            </w:r>
            <w:r w:rsidR="00AA0494">
              <w:rPr>
                <w:noProof/>
                <w:webHidden/>
              </w:rPr>
              <w:instrText xml:space="preserve"> PAGEREF _Toc135065058 \h </w:instrText>
            </w:r>
            <w:r w:rsidR="00AA0494">
              <w:rPr>
                <w:noProof/>
                <w:webHidden/>
              </w:rPr>
            </w:r>
            <w:r w:rsidR="00AA0494">
              <w:rPr>
                <w:noProof/>
                <w:webHidden/>
              </w:rPr>
              <w:fldChar w:fldCharType="separate"/>
            </w:r>
            <w:r w:rsidR="00AA0494">
              <w:rPr>
                <w:noProof/>
                <w:webHidden/>
              </w:rPr>
              <w:t>24</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59" w:history="1">
            <w:r w:rsidR="00AA0494" w:rsidRPr="00B01F20">
              <w:rPr>
                <w:rStyle w:val="Hyperlink"/>
                <w:noProof/>
              </w:rPr>
              <w:t>6.5.</w:t>
            </w:r>
            <w:r w:rsidR="00AA0494">
              <w:rPr>
                <w:rFonts w:asciiTheme="minorHAnsi" w:eastAsiaTheme="minorEastAsia" w:hAnsiTheme="minorHAnsi"/>
                <w:noProof/>
                <w:lang w:eastAsia="pt-BR"/>
              </w:rPr>
              <w:tab/>
            </w:r>
            <w:r w:rsidR="00AA0494" w:rsidRPr="00B01F20">
              <w:rPr>
                <w:rStyle w:val="Hyperlink"/>
                <w:noProof/>
              </w:rPr>
              <w:t>Etapas da Receita Orçamentária</w:t>
            </w:r>
            <w:r w:rsidR="00AA0494">
              <w:rPr>
                <w:noProof/>
                <w:webHidden/>
              </w:rPr>
              <w:tab/>
            </w:r>
            <w:r w:rsidR="00AA0494">
              <w:rPr>
                <w:noProof/>
                <w:webHidden/>
              </w:rPr>
              <w:fldChar w:fldCharType="begin"/>
            </w:r>
            <w:r w:rsidR="00AA0494">
              <w:rPr>
                <w:noProof/>
                <w:webHidden/>
              </w:rPr>
              <w:instrText xml:space="preserve"> PAGEREF _Toc135065059 \h </w:instrText>
            </w:r>
            <w:r w:rsidR="00AA0494">
              <w:rPr>
                <w:noProof/>
                <w:webHidden/>
              </w:rPr>
            </w:r>
            <w:r w:rsidR="00AA0494">
              <w:rPr>
                <w:noProof/>
                <w:webHidden/>
              </w:rPr>
              <w:fldChar w:fldCharType="separate"/>
            </w:r>
            <w:r w:rsidR="00AA0494">
              <w:rPr>
                <w:noProof/>
                <w:webHidden/>
              </w:rPr>
              <w:t>25</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60" w:history="1">
            <w:r w:rsidR="00AA0494" w:rsidRPr="00B01F20">
              <w:rPr>
                <w:rStyle w:val="Hyperlink"/>
                <w:noProof/>
              </w:rPr>
              <w:t>6.6.</w:t>
            </w:r>
            <w:r w:rsidR="00AA0494">
              <w:rPr>
                <w:rFonts w:asciiTheme="minorHAnsi" w:eastAsiaTheme="minorEastAsia" w:hAnsiTheme="minorHAnsi"/>
                <w:noProof/>
                <w:lang w:eastAsia="pt-BR"/>
              </w:rPr>
              <w:tab/>
            </w:r>
            <w:r w:rsidR="00AA0494" w:rsidRPr="00B01F20">
              <w:rPr>
                <w:rStyle w:val="Hyperlink"/>
                <w:noProof/>
              </w:rPr>
              <w:t>Projeção da Receita Orçamentária</w:t>
            </w:r>
            <w:r w:rsidR="00AA0494">
              <w:rPr>
                <w:noProof/>
                <w:webHidden/>
              </w:rPr>
              <w:tab/>
            </w:r>
            <w:r w:rsidR="00AA0494">
              <w:rPr>
                <w:noProof/>
                <w:webHidden/>
              </w:rPr>
              <w:fldChar w:fldCharType="begin"/>
            </w:r>
            <w:r w:rsidR="00AA0494">
              <w:rPr>
                <w:noProof/>
                <w:webHidden/>
              </w:rPr>
              <w:instrText xml:space="preserve"> PAGEREF _Toc135065060 \h </w:instrText>
            </w:r>
            <w:r w:rsidR="00AA0494">
              <w:rPr>
                <w:noProof/>
                <w:webHidden/>
              </w:rPr>
            </w:r>
            <w:r w:rsidR="00AA0494">
              <w:rPr>
                <w:noProof/>
                <w:webHidden/>
              </w:rPr>
              <w:fldChar w:fldCharType="separate"/>
            </w:r>
            <w:r w:rsidR="00AA0494">
              <w:rPr>
                <w:noProof/>
                <w:webHidden/>
              </w:rPr>
              <w:t>26</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61" w:history="1">
            <w:r w:rsidR="00AA0494" w:rsidRPr="00B01F20">
              <w:rPr>
                <w:rStyle w:val="Hyperlink"/>
                <w:noProof/>
              </w:rPr>
              <w:t>6.6.1.</w:t>
            </w:r>
            <w:r w:rsidR="00AA0494">
              <w:rPr>
                <w:rFonts w:asciiTheme="minorHAnsi" w:eastAsiaTheme="minorEastAsia" w:hAnsiTheme="minorHAnsi"/>
                <w:noProof/>
                <w:lang w:eastAsia="pt-BR"/>
              </w:rPr>
              <w:tab/>
            </w:r>
            <w:r w:rsidR="00AA0494" w:rsidRPr="00B01F20">
              <w:rPr>
                <w:rStyle w:val="Hyperlink"/>
                <w:noProof/>
              </w:rPr>
              <w:t>Projeção da Receita Líquida Disponível (RLD)</w:t>
            </w:r>
            <w:r w:rsidR="00AA0494">
              <w:rPr>
                <w:noProof/>
                <w:webHidden/>
              </w:rPr>
              <w:tab/>
            </w:r>
            <w:r w:rsidR="00AA0494">
              <w:rPr>
                <w:noProof/>
                <w:webHidden/>
              </w:rPr>
              <w:fldChar w:fldCharType="begin"/>
            </w:r>
            <w:r w:rsidR="00AA0494">
              <w:rPr>
                <w:noProof/>
                <w:webHidden/>
              </w:rPr>
              <w:instrText xml:space="preserve"> PAGEREF _Toc135065061 \h </w:instrText>
            </w:r>
            <w:r w:rsidR="00AA0494">
              <w:rPr>
                <w:noProof/>
                <w:webHidden/>
              </w:rPr>
            </w:r>
            <w:r w:rsidR="00AA0494">
              <w:rPr>
                <w:noProof/>
                <w:webHidden/>
              </w:rPr>
              <w:fldChar w:fldCharType="separate"/>
            </w:r>
            <w:r w:rsidR="00AA0494">
              <w:rPr>
                <w:noProof/>
                <w:webHidden/>
              </w:rPr>
              <w:t>26</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62" w:history="1">
            <w:r w:rsidR="00AA0494" w:rsidRPr="00B01F20">
              <w:rPr>
                <w:rStyle w:val="Hyperlink"/>
                <w:noProof/>
              </w:rPr>
              <w:t>6.6.2.</w:t>
            </w:r>
            <w:r w:rsidR="00AA0494">
              <w:rPr>
                <w:rFonts w:asciiTheme="minorHAnsi" w:eastAsiaTheme="minorEastAsia" w:hAnsiTheme="minorHAnsi"/>
                <w:noProof/>
                <w:lang w:eastAsia="pt-BR"/>
              </w:rPr>
              <w:tab/>
            </w:r>
            <w:r w:rsidR="00AA0494" w:rsidRPr="00B01F20">
              <w:rPr>
                <w:rStyle w:val="Hyperlink"/>
                <w:noProof/>
              </w:rPr>
              <w:t>Projeção da Receita Diretamente Arrecadada (RDA)</w:t>
            </w:r>
            <w:r w:rsidR="00AA0494">
              <w:rPr>
                <w:noProof/>
                <w:webHidden/>
              </w:rPr>
              <w:tab/>
            </w:r>
            <w:r w:rsidR="00AA0494">
              <w:rPr>
                <w:noProof/>
                <w:webHidden/>
              </w:rPr>
              <w:fldChar w:fldCharType="begin"/>
            </w:r>
            <w:r w:rsidR="00AA0494">
              <w:rPr>
                <w:noProof/>
                <w:webHidden/>
              </w:rPr>
              <w:instrText xml:space="preserve"> PAGEREF _Toc135065062 \h </w:instrText>
            </w:r>
            <w:r w:rsidR="00AA0494">
              <w:rPr>
                <w:noProof/>
                <w:webHidden/>
              </w:rPr>
            </w:r>
            <w:r w:rsidR="00AA0494">
              <w:rPr>
                <w:noProof/>
                <w:webHidden/>
              </w:rPr>
              <w:fldChar w:fldCharType="separate"/>
            </w:r>
            <w:r w:rsidR="00AA0494">
              <w:rPr>
                <w:noProof/>
                <w:webHidden/>
              </w:rPr>
              <w:t>26</w:t>
            </w:r>
            <w:r w:rsidR="00AA0494">
              <w:rPr>
                <w:noProof/>
                <w:webHidden/>
              </w:rPr>
              <w:fldChar w:fldCharType="end"/>
            </w:r>
          </w:hyperlink>
        </w:p>
        <w:p w:rsidR="00AA0494" w:rsidRDefault="00DA365E">
          <w:pPr>
            <w:pStyle w:val="Sumrio1"/>
            <w:tabs>
              <w:tab w:val="left" w:pos="1320"/>
              <w:tab w:val="right" w:leader="dot" w:pos="9628"/>
            </w:tabs>
            <w:rPr>
              <w:rFonts w:asciiTheme="minorHAnsi" w:eastAsiaTheme="minorEastAsia" w:hAnsiTheme="minorHAnsi"/>
              <w:noProof/>
              <w:lang w:eastAsia="pt-BR"/>
            </w:rPr>
          </w:pPr>
          <w:hyperlink w:anchor="_Toc135065063" w:history="1">
            <w:r w:rsidR="00AA0494" w:rsidRPr="00B01F20">
              <w:rPr>
                <w:rStyle w:val="Hyperlink"/>
                <w:rFonts w:ascii="Ebrima" w:hAnsi="Ebrima"/>
                <w:noProof/>
              </w:rPr>
              <w:t>7.</w:t>
            </w:r>
            <w:r w:rsidR="00AA0494">
              <w:rPr>
                <w:rFonts w:asciiTheme="minorHAnsi" w:eastAsiaTheme="minorEastAsia" w:hAnsiTheme="minorHAnsi"/>
                <w:noProof/>
                <w:lang w:eastAsia="pt-BR"/>
              </w:rPr>
              <w:tab/>
            </w:r>
            <w:r w:rsidR="00AA0494" w:rsidRPr="00B01F20">
              <w:rPr>
                <w:rStyle w:val="Hyperlink"/>
                <w:rFonts w:ascii="Ebrima" w:hAnsi="Ebrima"/>
                <w:noProof/>
              </w:rPr>
              <w:t>FONTES DE RECURSOS</w:t>
            </w:r>
            <w:r w:rsidR="00AA0494">
              <w:rPr>
                <w:noProof/>
                <w:webHidden/>
              </w:rPr>
              <w:tab/>
            </w:r>
            <w:r w:rsidR="00AA0494">
              <w:rPr>
                <w:noProof/>
                <w:webHidden/>
              </w:rPr>
              <w:fldChar w:fldCharType="begin"/>
            </w:r>
            <w:r w:rsidR="00AA0494">
              <w:rPr>
                <w:noProof/>
                <w:webHidden/>
              </w:rPr>
              <w:instrText xml:space="preserve"> PAGEREF _Toc135065063 \h </w:instrText>
            </w:r>
            <w:r w:rsidR="00AA0494">
              <w:rPr>
                <w:noProof/>
                <w:webHidden/>
              </w:rPr>
            </w:r>
            <w:r w:rsidR="00AA0494">
              <w:rPr>
                <w:noProof/>
                <w:webHidden/>
              </w:rPr>
              <w:fldChar w:fldCharType="separate"/>
            </w:r>
            <w:r w:rsidR="00AA0494">
              <w:rPr>
                <w:noProof/>
                <w:webHidden/>
              </w:rPr>
              <w:t>28</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64" w:history="1">
            <w:r w:rsidR="00AA0494" w:rsidRPr="00B01F20">
              <w:rPr>
                <w:rStyle w:val="Hyperlink"/>
                <w:noProof/>
              </w:rPr>
              <w:t>7.1.</w:t>
            </w:r>
            <w:r w:rsidR="00AA0494">
              <w:rPr>
                <w:rFonts w:asciiTheme="minorHAnsi" w:eastAsiaTheme="minorEastAsia" w:hAnsiTheme="minorHAnsi"/>
                <w:noProof/>
                <w:lang w:eastAsia="pt-BR"/>
              </w:rPr>
              <w:tab/>
            </w:r>
            <w:r w:rsidR="00AA0494" w:rsidRPr="00B01F20">
              <w:rPr>
                <w:rStyle w:val="Hyperlink"/>
                <w:noProof/>
              </w:rPr>
              <w:t>Classificação por Fonte de Destinação/Recurso</w:t>
            </w:r>
            <w:r w:rsidR="00AA0494">
              <w:rPr>
                <w:noProof/>
                <w:webHidden/>
              </w:rPr>
              <w:tab/>
            </w:r>
            <w:r w:rsidR="00AA0494">
              <w:rPr>
                <w:noProof/>
                <w:webHidden/>
              </w:rPr>
              <w:fldChar w:fldCharType="begin"/>
            </w:r>
            <w:r w:rsidR="00AA0494">
              <w:rPr>
                <w:noProof/>
                <w:webHidden/>
              </w:rPr>
              <w:instrText xml:space="preserve"> PAGEREF _Toc135065064 \h </w:instrText>
            </w:r>
            <w:r w:rsidR="00AA0494">
              <w:rPr>
                <w:noProof/>
                <w:webHidden/>
              </w:rPr>
            </w:r>
            <w:r w:rsidR="00AA0494">
              <w:rPr>
                <w:noProof/>
                <w:webHidden/>
              </w:rPr>
              <w:fldChar w:fldCharType="separate"/>
            </w:r>
            <w:r w:rsidR="00AA0494">
              <w:rPr>
                <w:noProof/>
                <w:webHidden/>
              </w:rPr>
              <w:t>28</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65" w:history="1">
            <w:r w:rsidR="00AA0494" w:rsidRPr="00B01F20">
              <w:rPr>
                <w:rStyle w:val="Hyperlink"/>
                <w:noProof/>
              </w:rPr>
              <w:t>7.2.</w:t>
            </w:r>
            <w:r w:rsidR="00AA0494">
              <w:rPr>
                <w:rFonts w:asciiTheme="minorHAnsi" w:eastAsiaTheme="minorEastAsia" w:hAnsiTheme="minorHAnsi"/>
                <w:noProof/>
                <w:lang w:eastAsia="pt-BR"/>
              </w:rPr>
              <w:tab/>
            </w:r>
            <w:r w:rsidR="00AA0494" w:rsidRPr="00B01F20">
              <w:rPr>
                <w:rStyle w:val="Hyperlink"/>
                <w:noProof/>
              </w:rPr>
              <w:t>Legislação Secretaria do Tesouro Nacional - STN</w:t>
            </w:r>
            <w:r w:rsidR="00AA0494">
              <w:rPr>
                <w:noProof/>
                <w:webHidden/>
              </w:rPr>
              <w:tab/>
            </w:r>
            <w:r w:rsidR="00AA0494">
              <w:rPr>
                <w:noProof/>
                <w:webHidden/>
              </w:rPr>
              <w:fldChar w:fldCharType="begin"/>
            </w:r>
            <w:r w:rsidR="00AA0494">
              <w:rPr>
                <w:noProof/>
                <w:webHidden/>
              </w:rPr>
              <w:instrText xml:space="preserve"> PAGEREF _Toc135065065 \h </w:instrText>
            </w:r>
            <w:r w:rsidR="00AA0494">
              <w:rPr>
                <w:noProof/>
                <w:webHidden/>
              </w:rPr>
            </w:r>
            <w:r w:rsidR="00AA0494">
              <w:rPr>
                <w:noProof/>
                <w:webHidden/>
              </w:rPr>
              <w:fldChar w:fldCharType="separate"/>
            </w:r>
            <w:r w:rsidR="00AA0494">
              <w:rPr>
                <w:noProof/>
                <w:webHidden/>
              </w:rPr>
              <w:t>28</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66" w:history="1">
            <w:r w:rsidR="00AA0494" w:rsidRPr="00B01F20">
              <w:rPr>
                <w:rStyle w:val="Hyperlink"/>
                <w:noProof/>
              </w:rPr>
              <w:t>7.3.</w:t>
            </w:r>
            <w:r w:rsidR="00AA0494">
              <w:rPr>
                <w:rFonts w:asciiTheme="minorHAnsi" w:eastAsiaTheme="minorEastAsia" w:hAnsiTheme="minorHAnsi"/>
                <w:noProof/>
                <w:lang w:eastAsia="pt-BR"/>
              </w:rPr>
              <w:tab/>
            </w:r>
            <w:r w:rsidR="00AA0494" w:rsidRPr="00B01F20">
              <w:rPr>
                <w:rStyle w:val="Hyperlink"/>
                <w:noProof/>
              </w:rPr>
              <w:t>Conceito Fonte Padrão STN</w:t>
            </w:r>
            <w:r w:rsidR="00AA0494">
              <w:rPr>
                <w:noProof/>
                <w:webHidden/>
              </w:rPr>
              <w:tab/>
            </w:r>
            <w:r w:rsidR="00AA0494">
              <w:rPr>
                <w:noProof/>
                <w:webHidden/>
              </w:rPr>
              <w:fldChar w:fldCharType="begin"/>
            </w:r>
            <w:r w:rsidR="00AA0494">
              <w:rPr>
                <w:noProof/>
                <w:webHidden/>
              </w:rPr>
              <w:instrText xml:space="preserve"> PAGEREF _Toc135065066 \h </w:instrText>
            </w:r>
            <w:r w:rsidR="00AA0494">
              <w:rPr>
                <w:noProof/>
                <w:webHidden/>
              </w:rPr>
            </w:r>
            <w:r w:rsidR="00AA0494">
              <w:rPr>
                <w:noProof/>
                <w:webHidden/>
              </w:rPr>
              <w:fldChar w:fldCharType="separate"/>
            </w:r>
            <w:r w:rsidR="00AA0494">
              <w:rPr>
                <w:noProof/>
                <w:webHidden/>
              </w:rPr>
              <w:t>29</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67" w:history="1">
            <w:r w:rsidR="00AA0494" w:rsidRPr="00B01F20">
              <w:rPr>
                <w:rStyle w:val="Hyperlink"/>
                <w:noProof/>
              </w:rPr>
              <w:t>7.4.</w:t>
            </w:r>
            <w:r w:rsidR="00AA0494">
              <w:rPr>
                <w:rFonts w:asciiTheme="minorHAnsi" w:eastAsiaTheme="minorEastAsia" w:hAnsiTheme="minorHAnsi"/>
                <w:noProof/>
                <w:lang w:eastAsia="pt-BR"/>
              </w:rPr>
              <w:tab/>
            </w:r>
            <w:r w:rsidR="00AA0494" w:rsidRPr="00B01F20">
              <w:rPr>
                <w:rStyle w:val="Hyperlink"/>
                <w:noProof/>
              </w:rPr>
              <w:t>Decreto de Classificação das Fontes ou Destinações de Recursos para o Estado de Santa Catarina</w:t>
            </w:r>
            <w:r w:rsidR="00AA0494">
              <w:rPr>
                <w:noProof/>
                <w:webHidden/>
              </w:rPr>
              <w:tab/>
            </w:r>
            <w:r w:rsidR="00AA0494">
              <w:rPr>
                <w:noProof/>
                <w:webHidden/>
              </w:rPr>
              <w:fldChar w:fldCharType="begin"/>
            </w:r>
            <w:r w:rsidR="00AA0494">
              <w:rPr>
                <w:noProof/>
                <w:webHidden/>
              </w:rPr>
              <w:instrText xml:space="preserve"> PAGEREF _Toc135065067 \h </w:instrText>
            </w:r>
            <w:r w:rsidR="00AA0494">
              <w:rPr>
                <w:noProof/>
                <w:webHidden/>
              </w:rPr>
            </w:r>
            <w:r w:rsidR="00AA0494">
              <w:rPr>
                <w:noProof/>
                <w:webHidden/>
              </w:rPr>
              <w:fldChar w:fldCharType="separate"/>
            </w:r>
            <w:r w:rsidR="00AA0494">
              <w:rPr>
                <w:noProof/>
                <w:webHidden/>
              </w:rPr>
              <w:t>29</w:t>
            </w:r>
            <w:r w:rsidR="00AA0494">
              <w:rPr>
                <w:noProof/>
                <w:webHidden/>
              </w:rPr>
              <w:fldChar w:fldCharType="end"/>
            </w:r>
          </w:hyperlink>
        </w:p>
        <w:p w:rsidR="00AA0494" w:rsidRDefault="00DA365E">
          <w:pPr>
            <w:pStyle w:val="Sumrio1"/>
            <w:tabs>
              <w:tab w:val="left" w:pos="1320"/>
              <w:tab w:val="right" w:leader="dot" w:pos="9628"/>
            </w:tabs>
            <w:rPr>
              <w:rFonts w:asciiTheme="minorHAnsi" w:eastAsiaTheme="minorEastAsia" w:hAnsiTheme="minorHAnsi"/>
              <w:noProof/>
              <w:lang w:eastAsia="pt-BR"/>
            </w:rPr>
          </w:pPr>
          <w:hyperlink w:anchor="_Toc135065068" w:history="1">
            <w:r w:rsidR="00AA0494" w:rsidRPr="00B01F20">
              <w:rPr>
                <w:rStyle w:val="Hyperlink"/>
                <w:rFonts w:ascii="Ebrima" w:hAnsi="Ebrima"/>
                <w:noProof/>
              </w:rPr>
              <w:t>8.</w:t>
            </w:r>
            <w:r w:rsidR="00AA0494">
              <w:rPr>
                <w:rFonts w:asciiTheme="minorHAnsi" w:eastAsiaTheme="minorEastAsia" w:hAnsiTheme="minorHAnsi"/>
                <w:noProof/>
                <w:lang w:eastAsia="pt-BR"/>
              </w:rPr>
              <w:tab/>
            </w:r>
            <w:r w:rsidR="00AA0494" w:rsidRPr="00B01F20">
              <w:rPr>
                <w:rStyle w:val="Hyperlink"/>
                <w:rFonts w:ascii="Ebrima" w:hAnsi="Ebrima"/>
                <w:noProof/>
              </w:rPr>
              <w:t>DESPESAS</w:t>
            </w:r>
            <w:r w:rsidR="00AA0494">
              <w:rPr>
                <w:noProof/>
                <w:webHidden/>
              </w:rPr>
              <w:tab/>
            </w:r>
            <w:r w:rsidR="00AA0494">
              <w:rPr>
                <w:noProof/>
                <w:webHidden/>
              </w:rPr>
              <w:fldChar w:fldCharType="begin"/>
            </w:r>
            <w:r w:rsidR="00AA0494">
              <w:rPr>
                <w:noProof/>
                <w:webHidden/>
              </w:rPr>
              <w:instrText xml:space="preserve"> PAGEREF _Toc135065068 \h </w:instrText>
            </w:r>
            <w:r w:rsidR="00AA0494">
              <w:rPr>
                <w:noProof/>
                <w:webHidden/>
              </w:rPr>
            </w:r>
            <w:r w:rsidR="00AA0494">
              <w:rPr>
                <w:noProof/>
                <w:webHidden/>
              </w:rPr>
              <w:fldChar w:fldCharType="separate"/>
            </w:r>
            <w:r w:rsidR="00AA0494">
              <w:rPr>
                <w:noProof/>
                <w:webHidden/>
              </w:rPr>
              <w:t>34</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69" w:history="1">
            <w:r w:rsidR="00AA0494" w:rsidRPr="00B01F20">
              <w:rPr>
                <w:rStyle w:val="Hyperlink"/>
                <w:noProof/>
              </w:rPr>
              <w:t>8.1.</w:t>
            </w:r>
            <w:r w:rsidR="00AA0494">
              <w:rPr>
                <w:rFonts w:asciiTheme="minorHAnsi" w:eastAsiaTheme="minorEastAsia" w:hAnsiTheme="minorHAnsi"/>
                <w:noProof/>
                <w:lang w:eastAsia="pt-BR"/>
              </w:rPr>
              <w:tab/>
            </w:r>
            <w:r w:rsidR="00AA0494" w:rsidRPr="00B01F20">
              <w:rPr>
                <w:rStyle w:val="Hyperlink"/>
                <w:noProof/>
              </w:rPr>
              <w:t>Estrutura da programação orçamentária</w:t>
            </w:r>
            <w:r w:rsidR="00AA0494">
              <w:rPr>
                <w:noProof/>
                <w:webHidden/>
              </w:rPr>
              <w:tab/>
            </w:r>
            <w:r w:rsidR="00AA0494">
              <w:rPr>
                <w:noProof/>
                <w:webHidden/>
              </w:rPr>
              <w:fldChar w:fldCharType="begin"/>
            </w:r>
            <w:r w:rsidR="00AA0494">
              <w:rPr>
                <w:noProof/>
                <w:webHidden/>
              </w:rPr>
              <w:instrText xml:space="preserve"> PAGEREF _Toc135065069 \h </w:instrText>
            </w:r>
            <w:r w:rsidR="00AA0494">
              <w:rPr>
                <w:noProof/>
                <w:webHidden/>
              </w:rPr>
            </w:r>
            <w:r w:rsidR="00AA0494">
              <w:rPr>
                <w:noProof/>
                <w:webHidden/>
              </w:rPr>
              <w:fldChar w:fldCharType="separate"/>
            </w:r>
            <w:r w:rsidR="00AA0494">
              <w:rPr>
                <w:noProof/>
                <w:webHidden/>
              </w:rPr>
              <w:t>34</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70" w:history="1">
            <w:r w:rsidR="00AA0494" w:rsidRPr="00B01F20">
              <w:rPr>
                <w:rStyle w:val="Hyperlink"/>
                <w:noProof/>
              </w:rPr>
              <w:t>8.2.</w:t>
            </w:r>
            <w:r w:rsidR="00AA0494">
              <w:rPr>
                <w:rFonts w:asciiTheme="minorHAnsi" w:eastAsiaTheme="minorEastAsia" w:hAnsiTheme="minorHAnsi"/>
                <w:noProof/>
                <w:lang w:eastAsia="pt-BR"/>
              </w:rPr>
              <w:tab/>
            </w:r>
            <w:r w:rsidR="00AA0494" w:rsidRPr="00B01F20">
              <w:rPr>
                <w:rStyle w:val="Hyperlink"/>
                <w:noProof/>
              </w:rPr>
              <w:t>Classificação da despesa por Esfera Orçamentária</w:t>
            </w:r>
            <w:r w:rsidR="00AA0494">
              <w:rPr>
                <w:noProof/>
                <w:webHidden/>
              </w:rPr>
              <w:tab/>
            </w:r>
            <w:r w:rsidR="00AA0494">
              <w:rPr>
                <w:noProof/>
                <w:webHidden/>
              </w:rPr>
              <w:fldChar w:fldCharType="begin"/>
            </w:r>
            <w:r w:rsidR="00AA0494">
              <w:rPr>
                <w:noProof/>
                <w:webHidden/>
              </w:rPr>
              <w:instrText xml:space="preserve"> PAGEREF _Toc135065070 \h </w:instrText>
            </w:r>
            <w:r w:rsidR="00AA0494">
              <w:rPr>
                <w:noProof/>
                <w:webHidden/>
              </w:rPr>
            </w:r>
            <w:r w:rsidR="00AA0494">
              <w:rPr>
                <w:noProof/>
                <w:webHidden/>
              </w:rPr>
              <w:fldChar w:fldCharType="separate"/>
            </w:r>
            <w:r w:rsidR="00AA0494">
              <w:rPr>
                <w:noProof/>
                <w:webHidden/>
              </w:rPr>
              <w:t>35</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71" w:history="1">
            <w:r w:rsidR="00AA0494" w:rsidRPr="00B01F20">
              <w:rPr>
                <w:rStyle w:val="Hyperlink"/>
                <w:noProof/>
              </w:rPr>
              <w:t>8.3.</w:t>
            </w:r>
            <w:r w:rsidR="00AA0494">
              <w:rPr>
                <w:rFonts w:asciiTheme="minorHAnsi" w:eastAsiaTheme="minorEastAsia" w:hAnsiTheme="minorHAnsi"/>
                <w:noProof/>
                <w:lang w:eastAsia="pt-BR"/>
              </w:rPr>
              <w:tab/>
            </w:r>
            <w:r w:rsidR="00AA0494" w:rsidRPr="00B01F20">
              <w:rPr>
                <w:rStyle w:val="Hyperlink"/>
                <w:noProof/>
              </w:rPr>
              <w:t>Classificação Institucional</w:t>
            </w:r>
            <w:r w:rsidR="00AA0494">
              <w:rPr>
                <w:noProof/>
                <w:webHidden/>
              </w:rPr>
              <w:tab/>
            </w:r>
            <w:r w:rsidR="00AA0494">
              <w:rPr>
                <w:noProof/>
                <w:webHidden/>
              </w:rPr>
              <w:fldChar w:fldCharType="begin"/>
            </w:r>
            <w:r w:rsidR="00AA0494">
              <w:rPr>
                <w:noProof/>
                <w:webHidden/>
              </w:rPr>
              <w:instrText xml:space="preserve"> PAGEREF _Toc135065071 \h </w:instrText>
            </w:r>
            <w:r w:rsidR="00AA0494">
              <w:rPr>
                <w:noProof/>
                <w:webHidden/>
              </w:rPr>
            </w:r>
            <w:r w:rsidR="00AA0494">
              <w:rPr>
                <w:noProof/>
                <w:webHidden/>
              </w:rPr>
              <w:fldChar w:fldCharType="separate"/>
            </w:r>
            <w:r w:rsidR="00AA0494">
              <w:rPr>
                <w:noProof/>
                <w:webHidden/>
              </w:rPr>
              <w:t>36</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72" w:history="1">
            <w:r w:rsidR="00AA0494" w:rsidRPr="00B01F20">
              <w:rPr>
                <w:rStyle w:val="Hyperlink"/>
                <w:noProof/>
              </w:rPr>
              <w:t>8.4.</w:t>
            </w:r>
            <w:r w:rsidR="00AA0494">
              <w:rPr>
                <w:rFonts w:asciiTheme="minorHAnsi" w:eastAsiaTheme="minorEastAsia" w:hAnsiTheme="minorHAnsi"/>
                <w:noProof/>
                <w:lang w:eastAsia="pt-BR"/>
              </w:rPr>
              <w:tab/>
            </w:r>
            <w:r w:rsidR="00AA0494" w:rsidRPr="00B01F20">
              <w:rPr>
                <w:rStyle w:val="Hyperlink"/>
                <w:noProof/>
              </w:rPr>
              <w:t>Classificação Funcional</w:t>
            </w:r>
            <w:r w:rsidR="00AA0494">
              <w:rPr>
                <w:noProof/>
                <w:webHidden/>
              </w:rPr>
              <w:tab/>
            </w:r>
            <w:r w:rsidR="00AA0494">
              <w:rPr>
                <w:noProof/>
                <w:webHidden/>
              </w:rPr>
              <w:fldChar w:fldCharType="begin"/>
            </w:r>
            <w:r w:rsidR="00AA0494">
              <w:rPr>
                <w:noProof/>
                <w:webHidden/>
              </w:rPr>
              <w:instrText xml:space="preserve"> PAGEREF _Toc135065072 \h </w:instrText>
            </w:r>
            <w:r w:rsidR="00AA0494">
              <w:rPr>
                <w:noProof/>
                <w:webHidden/>
              </w:rPr>
            </w:r>
            <w:r w:rsidR="00AA0494">
              <w:rPr>
                <w:noProof/>
                <w:webHidden/>
              </w:rPr>
              <w:fldChar w:fldCharType="separate"/>
            </w:r>
            <w:r w:rsidR="00AA0494">
              <w:rPr>
                <w:noProof/>
                <w:webHidden/>
              </w:rPr>
              <w:t>36</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73" w:history="1">
            <w:r w:rsidR="00AA0494" w:rsidRPr="00B01F20">
              <w:rPr>
                <w:rStyle w:val="Hyperlink"/>
                <w:noProof/>
              </w:rPr>
              <w:t>8.5.</w:t>
            </w:r>
            <w:r w:rsidR="00AA0494">
              <w:rPr>
                <w:rFonts w:asciiTheme="minorHAnsi" w:eastAsiaTheme="minorEastAsia" w:hAnsiTheme="minorHAnsi"/>
                <w:noProof/>
                <w:lang w:eastAsia="pt-BR"/>
              </w:rPr>
              <w:tab/>
            </w:r>
            <w:r w:rsidR="00AA0494" w:rsidRPr="00B01F20">
              <w:rPr>
                <w:rStyle w:val="Hyperlink"/>
                <w:noProof/>
              </w:rPr>
              <w:t>Classificação Programática</w:t>
            </w:r>
            <w:r w:rsidR="00AA0494">
              <w:rPr>
                <w:noProof/>
                <w:webHidden/>
              </w:rPr>
              <w:tab/>
            </w:r>
            <w:r w:rsidR="00AA0494">
              <w:rPr>
                <w:noProof/>
                <w:webHidden/>
              </w:rPr>
              <w:fldChar w:fldCharType="begin"/>
            </w:r>
            <w:r w:rsidR="00AA0494">
              <w:rPr>
                <w:noProof/>
                <w:webHidden/>
              </w:rPr>
              <w:instrText xml:space="preserve"> PAGEREF _Toc135065073 \h </w:instrText>
            </w:r>
            <w:r w:rsidR="00AA0494">
              <w:rPr>
                <w:noProof/>
                <w:webHidden/>
              </w:rPr>
            </w:r>
            <w:r w:rsidR="00AA0494">
              <w:rPr>
                <w:noProof/>
                <w:webHidden/>
              </w:rPr>
              <w:fldChar w:fldCharType="separate"/>
            </w:r>
            <w:r w:rsidR="00AA0494">
              <w:rPr>
                <w:noProof/>
                <w:webHidden/>
              </w:rPr>
              <w:t>37</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74" w:history="1">
            <w:r w:rsidR="00AA0494" w:rsidRPr="00B01F20">
              <w:rPr>
                <w:rStyle w:val="Hyperlink"/>
                <w:noProof/>
              </w:rPr>
              <w:t>8.5.1.</w:t>
            </w:r>
            <w:r w:rsidR="00AA0494">
              <w:rPr>
                <w:rFonts w:asciiTheme="minorHAnsi" w:eastAsiaTheme="minorEastAsia" w:hAnsiTheme="minorHAnsi"/>
                <w:noProof/>
                <w:lang w:eastAsia="pt-BR"/>
              </w:rPr>
              <w:tab/>
            </w:r>
            <w:r w:rsidR="00AA0494" w:rsidRPr="00B01F20">
              <w:rPr>
                <w:rStyle w:val="Hyperlink"/>
                <w:noProof/>
              </w:rPr>
              <w:t>Programa</w:t>
            </w:r>
            <w:r w:rsidR="00AA0494">
              <w:rPr>
                <w:noProof/>
                <w:webHidden/>
              </w:rPr>
              <w:tab/>
            </w:r>
            <w:r w:rsidR="00AA0494">
              <w:rPr>
                <w:noProof/>
                <w:webHidden/>
              </w:rPr>
              <w:fldChar w:fldCharType="begin"/>
            </w:r>
            <w:r w:rsidR="00AA0494">
              <w:rPr>
                <w:noProof/>
                <w:webHidden/>
              </w:rPr>
              <w:instrText xml:space="preserve"> PAGEREF _Toc135065074 \h </w:instrText>
            </w:r>
            <w:r w:rsidR="00AA0494">
              <w:rPr>
                <w:noProof/>
                <w:webHidden/>
              </w:rPr>
            </w:r>
            <w:r w:rsidR="00AA0494">
              <w:rPr>
                <w:noProof/>
                <w:webHidden/>
              </w:rPr>
              <w:fldChar w:fldCharType="separate"/>
            </w:r>
            <w:r w:rsidR="00AA0494">
              <w:rPr>
                <w:noProof/>
                <w:webHidden/>
              </w:rPr>
              <w:t>37</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75" w:history="1">
            <w:r w:rsidR="00AA0494" w:rsidRPr="00B01F20">
              <w:rPr>
                <w:rStyle w:val="Hyperlink"/>
                <w:noProof/>
              </w:rPr>
              <w:t>8.5.2.</w:t>
            </w:r>
            <w:r w:rsidR="00AA0494">
              <w:rPr>
                <w:rFonts w:asciiTheme="minorHAnsi" w:eastAsiaTheme="minorEastAsia" w:hAnsiTheme="minorHAnsi"/>
                <w:noProof/>
                <w:lang w:eastAsia="pt-BR"/>
              </w:rPr>
              <w:tab/>
            </w:r>
            <w:r w:rsidR="00AA0494" w:rsidRPr="00B01F20">
              <w:rPr>
                <w:rStyle w:val="Hyperlink"/>
                <w:noProof/>
              </w:rPr>
              <w:t>Ações e Subações Orçamentárias</w:t>
            </w:r>
            <w:r w:rsidR="00AA0494">
              <w:rPr>
                <w:noProof/>
                <w:webHidden/>
              </w:rPr>
              <w:tab/>
            </w:r>
            <w:r w:rsidR="00AA0494">
              <w:rPr>
                <w:noProof/>
                <w:webHidden/>
              </w:rPr>
              <w:fldChar w:fldCharType="begin"/>
            </w:r>
            <w:r w:rsidR="00AA0494">
              <w:rPr>
                <w:noProof/>
                <w:webHidden/>
              </w:rPr>
              <w:instrText xml:space="preserve"> PAGEREF _Toc135065075 \h </w:instrText>
            </w:r>
            <w:r w:rsidR="00AA0494">
              <w:rPr>
                <w:noProof/>
                <w:webHidden/>
              </w:rPr>
            </w:r>
            <w:r w:rsidR="00AA0494">
              <w:rPr>
                <w:noProof/>
                <w:webHidden/>
              </w:rPr>
              <w:fldChar w:fldCharType="separate"/>
            </w:r>
            <w:r w:rsidR="00AA0494">
              <w:rPr>
                <w:noProof/>
                <w:webHidden/>
              </w:rPr>
              <w:t>37</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76" w:history="1">
            <w:r w:rsidR="00AA0494" w:rsidRPr="00B01F20">
              <w:rPr>
                <w:rStyle w:val="Hyperlink"/>
                <w:noProof/>
              </w:rPr>
              <w:t>8.6.</w:t>
            </w:r>
            <w:r w:rsidR="00AA0494">
              <w:rPr>
                <w:rFonts w:asciiTheme="minorHAnsi" w:eastAsiaTheme="minorEastAsia" w:hAnsiTheme="minorHAnsi"/>
                <w:noProof/>
                <w:lang w:eastAsia="pt-BR"/>
              </w:rPr>
              <w:tab/>
            </w:r>
            <w:r w:rsidR="00AA0494" w:rsidRPr="00B01F20">
              <w:rPr>
                <w:rStyle w:val="Hyperlink"/>
                <w:noProof/>
              </w:rPr>
              <w:t>Categoria Econômica da Despesa</w:t>
            </w:r>
            <w:r w:rsidR="00AA0494">
              <w:rPr>
                <w:noProof/>
                <w:webHidden/>
              </w:rPr>
              <w:tab/>
            </w:r>
            <w:r w:rsidR="00AA0494">
              <w:rPr>
                <w:noProof/>
                <w:webHidden/>
              </w:rPr>
              <w:fldChar w:fldCharType="begin"/>
            </w:r>
            <w:r w:rsidR="00AA0494">
              <w:rPr>
                <w:noProof/>
                <w:webHidden/>
              </w:rPr>
              <w:instrText xml:space="preserve"> PAGEREF _Toc135065076 \h </w:instrText>
            </w:r>
            <w:r w:rsidR="00AA0494">
              <w:rPr>
                <w:noProof/>
                <w:webHidden/>
              </w:rPr>
            </w:r>
            <w:r w:rsidR="00AA0494">
              <w:rPr>
                <w:noProof/>
                <w:webHidden/>
              </w:rPr>
              <w:fldChar w:fldCharType="separate"/>
            </w:r>
            <w:r w:rsidR="00AA0494">
              <w:rPr>
                <w:noProof/>
                <w:webHidden/>
              </w:rPr>
              <w:t>38</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77" w:history="1">
            <w:r w:rsidR="00AA0494" w:rsidRPr="00B01F20">
              <w:rPr>
                <w:rStyle w:val="Hyperlink"/>
                <w:noProof/>
              </w:rPr>
              <w:t>8.7.</w:t>
            </w:r>
            <w:r w:rsidR="00AA0494">
              <w:rPr>
                <w:rFonts w:asciiTheme="minorHAnsi" w:eastAsiaTheme="minorEastAsia" w:hAnsiTheme="minorHAnsi"/>
                <w:noProof/>
                <w:lang w:eastAsia="pt-BR"/>
              </w:rPr>
              <w:tab/>
            </w:r>
            <w:r w:rsidR="00AA0494" w:rsidRPr="00B01F20">
              <w:rPr>
                <w:rStyle w:val="Hyperlink"/>
                <w:noProof/>
              </w:rPr>
              <w:t>Grupo de Natureza da Despesa</w:t>
            </w:r>
            <w:r w:rsidR="00AA0494">
              <w:rPr>
                <w:noProof/>
                <w:webHidden/>
              </w:rPr>
              <w:tab/>
            </w:r>
            <w:r w:rsidR="00AA0494">
              <w:rPr>
                <w:noProof/>
                <w:webHidden/>
              </w:rPr>
              <w:fldChar w:fldCharType="begin"/>
            </w:r>
            <w:r w:rsidR="00AA0494">
              <w:rPr>
                <w:noProof/>
                <w:webHidden/>
              </w:rPr>
              <w:instrText xml:space="preserve"> PAGEREF _Toc135065077 \h </w:instrText>
            </w:r>
            <w:r w:rsidR="00AA0494">
              <w:rPr>
                <w:noProof/>
                <w:webHidden/>
              </w:rPr>
            </w:r>
            <w:r w:rsidR="00AA0494">
              <w:rPr>
                <w:noProof/>
                <w:webHidden/>
              </w:rPr>
              <w:fldChar w:fldCharType="separate"/>
            </w:r>
            <w:r w:rsidR="00AA0494">
              <w:rPr>
                <w:noProof/>
                <w:webHidden/>
              </w:rPr>
              <w:t>38</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78" w:history="1">
            <w:r w:rsidR="00AA0494" w:rsidRPr="00B01F20">
              <w:rPr>
                <w:rStyle w:val="Hyperlink"/>
                <w:noProof/>
              </w:rPr>
              <w:t>8.8.</w:t>
            </w:r>
            <w:r w:rsidR="00AA0494">
              <w:rPr>
                <w:rFonts w:asciiTheme="minorHAnsi" w:eastAsiaTheme="minorEastAsia" w:hAnsiTheme="minorHAnsi"/>
                <w:noProof/>
                <w:lang w:eastAsia="pt-BR"/>
              </w:rPr>
              <w:tab/>
            </w:r>
            <w:r w:rsidR="00AA0494" w:rsidRPr="00B01F20">
              <w:rPr>
                <w:rStyle w:val="Hyperlink"/>
                <w:noProof/>
              </w:rPr>
              <w:t>Modalidade de aplicação e elemento de despesa</w:t>
            </w:r>
            <w:r w:rsidR="00AA0494">
              <w:rPr>
                <w:noProof/>
                <w:webHidden/>
              </w:rPr>
              <w:tab/>
            </w:r>
            <w:r w:rsidR="00AA0494">
              <w:rPr>
                <w:noProof/>
                <w:webHidden/>
              </w:rPr>
              <w:fldChar w:fldCharType="begin"/>
            </w:r>
            <w:r w:rsidR="00AA0494">
              <w:rPr>
                <w:noProof/>
                <w:webHidden/>
              </w:rPr>
              <w:instrText xml:space="preserve"> PAGEREF _Toc135065078 \h </w:instrText>
            </w:r>
            <w:r w:rsidR="00AA0494">
              <w:rPr>
                <w:noProof/>
                <w:webHidden/>
              </w:rPr>
            </w:r>
            <w:r w:rsidR="00AA0494">
              <w:rPr>
                <w:noProof/>
                <w:webHidden/>
              </w:rPr>
              <w:fldChar w:fldCharType="separate"/>
            </w:r>
            <w:r w:rsidR="00AA0494">
              <w:rPr>
                <w:noProof/>
                <w:webHidden/>
              </w:rPr>
              <w:t>39</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79" w:history="1">
            <w:r w:rsidR="00AA0494" w:rsidRPr="00B01F20">
              <w:rPr>
                <w:rStyle w:val="Hyperlink"/>
                <w:noProof/>
              </w:rPr>
              <w:t>8.8.1.</w:t>
            </w:r>
            <w:r w:rsidR="00AA0494">
              <w:rPr>
                <w:rFonts w:asciiTheme="minorHAnsi" w:eastAsiaTheme="minorEastAsia" w:hAnsiTheme="minorHAnsi"/>
                <w:noProof/>
                <w:lang w:eastAsia="pt-BR"/>
              </w:rPr>
              <w:tab/>
            </w:r>
            <w:r w:rsidR="00AA0494" w:rsidRPr="00B01F20">
              <w:rPr>
                <w:rStyle w:val="Hyperlink"/>
                <w:noProof/>
              </w:rPr>
              <w:t>Modalidade de Aplicação</w:t>
            </w:r>
            <w:r w:rsidR="00AA0494">
              <w:rPr>
                <w:noProof/>
                <w:webHidden/>
              </w:rPr>
              <w:tab/>
            </w:r>
            <w:r w:rsidR="00AA0494">
              <w:rPr>
                <w:noProof/>
                <w:webHidden/>
              </w:rPr>
              <w:fldChar w:fldCharType="begin"/>
            </w:r>
            <w:r w:rsidR="00AA0494">
              <w:rPr>
                <w:noProof/>
                <w:webHidden/>
              </w:rPr>
              <w:instrText xml:space="preserve"> PAGEREF _Toc135065079 \h </w:instrText>
            </w:r>
            <w:r w:rsidR="00AA0494">
              <w:rPr>
                <w:noProof/>
                <w:webHidden/>
              </w:rPr>
            </w:r>
            <w:r w:rsidR="00AA0494">
              <w:rPr>
                <w:noProof/>
                <w:webHidden/>
              </w:rPr>
              <w:fldChar w:fldCharType="separate"/>
            </w:r>
            <w:r w:rsidR="00AA0494">
              <w:rPr>
                <w:noProof/>
                <w:webHidden/>
              </w:rPr>
              <w:t>40</w:t>
            </w:r>
            <w:r w:rsidR="00AA0494">
              <w:rPr>
                <w:noProof/>
                <w:webHidden/>
              </w:rPr>
              <w:fldChar w:fldCharType="end"/>
            </w:r>
          </w:hyperlink>
        </w:p>
        <w:p w:rsidR="00AA0494" w:rsidRDefault="00DA365E">
          <w:pPr>
            <w:pStyle w:val="Sumrio1"/>
            <w:tabs>
              <w:tab w:val="left" w:pos="1760"/>
              <w:tab w:val="right" w:leader="dot" w:pos="9628"/>
            </w:tabs>
            <w:rPr>
              <w:rFonts w:asciiTheme="minorHAnsi" w:eastAsiaTheme="minorEastAsia" w:hAnsiTheme="minorHAnsi"/>
              <w:noProof/>
              <w:lang w:eastAsia="pt-BR"/>
            </w:rPr>
          </w:pPr>
          <w:hyperlink w:anchor="_Toc135065080" w:history="1">
            <w:r w:rsidR="00AA0494" w:rsidRPr="00B01F20">
              <w:rPr>
                <w:rStyle w:val="Hyperlink"/>
                <w:noProof/>
              </w:rPr>
              <w:t>8.8.2.</w:t>
            </w:r>
            <w:r w:rsidR="00AA0494">
              <w:rPr>
                <w:rFonts w:asciiTheme="minorHAnsi" w:eastAsiaTheme="minorEastAsia" w:hAnsiTheme="minorHAnsi"/>
                <w:noProof/>
                <w:lang w:eastAsia="pt-BR"/>
              </w:rPr>
              <w:tab/>
            </w:r>
            <w:r w:rsidR="00AA0494" w:rsidRPr="00B01F20">
              <w:rPr>
                <w:rStyle w:val="Hyperlink"/>
                <w:noProof/>
              </w:rPr>
              <w:t>Elemento de Despesa</w:t>
            </w:r>
            <w:r w:rsidR="00AA0494">
              <w:rPr>
                <w:noProof/>
                <w:webHidden/>
              </w:rPr>
              <w:tab/>
            </w:r>
            <w:r w:rsidR="00AA0494">
              <w:rPr>
                <w:noProof/>
                <w:webHidden/>
              </w:rPr>
              <w:fldChar w:fldCharType="begin"/>
            </w:r>
            <w:r w:rsidR="00AA0494">
              <w:rPr>
                <w:noProof/>
                <w:webHidden/>
              </w:rPr>
              <w:instrText xml:space="preserve"> PAGEREF _Toc135065080 \h </w:instrText>
            </w:r>
            <w:r w:rsidR="00AA0494">
              <w:rPr>
                <w:noProof/>
                <w:webHidden/>
              </w:rPr>
            </w:r>
            <w:r w:rsidR="00AA0494">
              <w:rPr>
                <w:noProof/>
                <w:webHidden/>
              </w:rPr>
              <w:fldChar w:fldCharType="separate"/>
            </w:r>
            <w:r w:rsidR="00AA0494">
              <w:rPr>
                <w:noProof/>
                <w:webHidden/>
              </w:rPr>
              <w:t>40</w:t>
            </w:r>
            <w:r w:rsidR="00AA0494">
              <w:rPr>
                <w:noProof/>
                <w:webHidden/>
              </w:rPr>
              <w:fldChar w:fldCharType="end"/>
            </w:r>
          </w:hyperlink>
        </w:p>
        <w:p w:rsidR="00AA0494" w:rsidRDefault="00DA365E">
          <w:pPr>
            <w:pStyle w:val="Sumrio1"/>
            <w:tabs>
              <w:tab w:val="left" w:pos="1540"/>
              <w:tab w:val="right" w:leader="dot" w:pos="9628"/>
            </w:tabs>
            <w:rPr>
              <w:rFonts w:asciiTheme="minorHAnsi" w:eastAsiaTheme="minorEastAsia" w:hAnsiTheme="minorHAnsi"/>
              <w:noProof/>
              <w:lang w:eastAsia="pt-BR"/>
            </w:rPr>
          </w:pPr>
          <w:hyperlink w:anchor="_Toc135065081" w:history="1">
            <w:r w:rsidR="00AA0494" w:rsidRPr="00B01F20">
              <w:rPr>
                <w:rStyle w:val="Hyperlink"/>
                <w:noProof/>
              </w:rPr>
              <w:t>8.9.</w:t>
            </w:r>
            <w:r w:rsidR="00AA0494">
              <w:rPr>
                <w:rFonts w:asciiTheme="minorHAnsi" w:eastAsiaTheme="minorEastAsia" w:hAnsiTheme="minorHAnsi"/>
                <w:noProof/>
                <w:lang w:eastAsia="pt-BR"/>
              </w:rPr>
              <w:tab/>
            </w:r>
            <w:r w:rsidR="00AA0494" w:rsidRPr="00B01F20">
              <w:rPr>
                <w:rStyle w:val="Hyperlink"/>
                <w:noProof/>
              </w:rPr>
              <w:t>Fases da Despesa</w:t>
            </w:r>
            <w:r w:rsidR="00AA0494">
              <w:rPr>
                <w:noProof/>
                <w:webHidden/>
              </w:rPr>
              <w:tab/>
            </w:r>
            <w:r w:rsidR="00AA0494">
              <w:rPr>
                <w:noProof/>
                <w:webHidden/>
              </w:rPr>
              <w:fldChar w:fldCharType="begin"/>
            </w:r>
            <w:r w:rsidR="00AA0494">
              <w:rPr>
                <w:noProof/>
                <w:webHidden/>
              </w:rPr>
              <w:instrText xml:space="preserve"> PAGEREF _Toc135065081 \h </w:instrText>
            </w:r>
            <w:r w:rsidR="00AA0494">
              <w:rPr>
                <w:noProof/>
                <w:webHidden/>
              </w:rPr>
            </w:r>
            <w:r w:rsidR="00AA0494">
              <w:rPr>
                <w:noProof/>
                <w:webHidden/>
              </w:rPr>
              <w:fldChar w:fldCharType="separate"/>
            </w:r>
            <w:r w:rsidR="00AA0494">
              <w:rPr>
                <w:noProof/>
                <w:webHidden/>
              </w:rPr>
              <w:t>41</w:t>
            </w:r>
            <w:r w:rsidR="00AA0494">
              <w:rPr>
                <w:noProof/>
                <w:webHidden/>
              </w:rPr>
              <w:fldChar w:fldCharType="end"/>
            </w:r>
          </w:hyperlink>
        </w:p>
        <w:p w:rsidR="00AA0494" w:rsidRDefault="00DA365E">
          <w:pPr>
            <w:pStyle w:val="Sumrio1"/>
            <w:tabs>
              <w:tab w:val="left" w:pos="1320"/>
              <w:tab w:val="right" w:leader="dot" w:pos="9628"/>
            </w:tabs>
            <w:rPr>
              <w:rFonts w:asciiTheme="minorHAnsi" w:eastAsiaTheme="minorEastAsia" w:hAnsiTheme="minorHAnsi"/>
              <w:noProof/>
              <w:lang w:eastAsia="pt-BR"/>
            </w:rPr>
          </w:pPr>
          <w:hyperlink w:anchor="_Toc135065082" w:history="1">
            <w:r w:rsidR="00AA0494" w:rsidRPr="00B01F20">
              <w:rPr>
                <w:rStyle w:val="Hyperlink"/>
                <w:rFonts w:ascii="Ebrima" w:hAnsi="Ebrima"/>
                <w:noProof/>
              </w:rPr>
              <w:t>9.</w:t>
            </w:r>
            <w:r w:rsidR="00AA0494">
              <w:rPr>
                <w:rFonts w:asciiTheme="minorHAnsi" w:eastAsiaTheme="minorEastAsia" w:hAnsiTheme="minorHAnsi"/>
                <w:noProof/>
                <w:lang w:eastAsia="pt-BR"/>
              </w:rPr>
              <w:tab/>
            </w:r>
            <w:r w:rsidR="00AA0494" w:rsidRPr="00B01F20">
              <w:rPr>
                <w:rStyle w:val="Hyperlink"/>
                <w:rFonts w:ascii="Ebrima" w:hAnsi="Ebrima"/>
                <w:noProof/>
              </w:rPr>
              <w:t>DÚVIDAS E ESCLARECIMENTOS</w:t>
            </w:r>
            <w:r w:rsidR="00AA0494">
              <w:rPr>
                <w:noProof/>
                <w:webHidden/>
              </w:rPr>
              <w:tab/>
            </w:r>
            <w:r w:rsidR="00AA0494">
              <w:rPr>
                <w:noProof/>
                <w:webHidden/>
              </w:rPr>
              <w:fldChar w:fldCharType="begin"/>
            </w:r>
            <w:r w:rsidR="00AA0494">
              <w:rPr>
                <w:noProof/>
                <w:webHidden/>
              </w:rPr>
              <w:instrText xml:space="preserve"> PAGEREF _Toc135065082 \h </w:instrText>
            </w:r>
            <w:r w:rsidR="00AA0494">
              <w:rPr>
                <w:noProof/>
                <w:webHidden/>
              </w:rPr>
            </w:r>
            <w:r w:rsidR="00AA0494">
              <w:rPr>
                <w:noProof/>
                <w:webHidden/>
              </w:rPr>
              <w:fldChar w:fldCharType="separate"/>
            </w:r>
            <w:r w:rsidR="00AA0494">
              <w:rPr>
                <w:noProof/>
                <w:webHidden/>
              </w:rPr>
              <w:t>42</w:t>
            </w:r>
            <w:r w:rsidR="00AA0494">
              <w:rPr>
                <w:noProof/>
                <w:webHidden/>
              </w:rPr>
              <w:fldChar w:fldCharType="end"/>
            </w:r>
          </w:hyperlink>
        </w:p>
        <w:p w:rsidR="005756C5" w:rsidRDefault="005756C5" w:rsidP="00404C9A">
          <w:pPr>
            <w:pStyle w:val="Sumrio1"/>
            <w:tabs>
              <w:tab w:val="left" w:pos="1540"/>
              <w:tab w:val="right" w:leader="dot" w:pos="9628"/>
            </w:tabs>
          </w:pPr>
          <w:r w:rsidRPr="00737FF4">
            <w:rPr>
              <w:b/>
              <w:bCs/>
              <w:sz w:val="18"/>
              <w:szCs w:val="18"/>
            </w:rPr>
            <w:fldChar w:fldCharType="end"/>
          </w:r>
        </w:p>
      </w:sdtContent>
    </w:sdt>
    <w:p w:rsidR="005756C5" w:rsidRDefault="005756C5"/>
    <w:p w:rsidR="005756C5" w:rsidRDefault="005756C5">
      <w:r>
        <w:br w:type="page"/>
      </w:r>
    </w:p>
    <w:p w:rsidR="005D05F6" w:rsidRPr="00B70EAC" w:rsidRDefault="00CA6351" w:rsidP="005756C5">
      <w:pPr>
        <w:pStyle w:val="Ttulo1"/>
        <w:rPr>
          <w:b/>
          <w:color w:val="0F6FC6" w:themeColor="accent1"/>
        </w:rPr>
      </w:pPr>
      <w:bookmarkStart w:id="0" w:name="_Toc135065031"/>
      <w:r w:rsidRPr="00630B12">
        <w:rPr>
          <w:rFonts w:ascii="Ebrima" w:hAnsi="Ebrima"/>
          <w:b/>
          <w:color w:val="0F6FC6" w:themeColor="accent1"/>
          <w:sz w:val="52"/>
        </w:rPr>
        <w:lastRenderedPageBreak/>
        <w:t>APRESENTAÇÃO</w:t>
      </w:r>
      <w:bookmarkEnd w:id="0"/>
    </w:p>
    <w:p w:rsidR="008121D9" w:rsidRDefault="00CA6351" w:rsidP="00E75F95">
      <w:pPr>
        <w:pStyle w:val="SemEspaamento"/>
        <w:spacing w:after="120"/>
        <w:ind w:right="-1" w:firstLine="851"/>
        <w:jc w:val="both"/>
      </w:pPr>
      <w:r>
        <w:t xml:space="preserve">À Gerência de Elaboração do Orçamento – GEORC da Diretoria de Planejamento Orçamentário - DIOR, da Secretaria de Estado da Fazenda, compete programar, organizar, coordenar, executar e controlar, em </w:t>
      </w:r>
      <w:r w:rsidR="000D1809">
        <w:t>âmbito</w:t>
      </w:r>
      <w:r>
        <w:t xml:space="preserve"> estadual, </w:t>
      </w:r>
      <w:r w:rsidR="000D1809">
        <w:t xml:space="preserve">as </w:t>
      </w:r>
      <w:r>
        <w:t xml:space="preserve">atividades relativas à elaboração do Projeto de Lei Orçamentária Anual - PLOA. </w:t>
      </w:r>
    </w:p>
    <w:p w:rsidR="00CA6351" w:rsidRDefault="00CA6351" w:rsidP="00E75F95">
      <w:pPr>
        <w:pStyle w:val="SemEspaamento"/>
        <w:spacing w:after="120"/>
        <w:ind w:right="-1" w:firstLine="851"/>
        <w:jc w:val="both"/>
      </w:pPr>
      <w:r>
        <w:t>Cabe a es</w:t>
      </w:r>
      <w:r w:rsidR="000D1809">
        <w:t>t</w:t>
      </w:r>
      <w:r>
        <w:t>a Gerência a apresentação das “Orientações para a Elaboração da Proposta Orçamentária do Estado de Santa Catarina para o exercício de 202</w:t>
      </w:r>
      <w:r w:rsidR="00404C9A">
        <w:t>4</w:t>
      </w:r>
      <w:r>
        <w:t>”, contendo as informações básicas e as instruções para a elaboração d</w:t>
      </w:r>
      <w:r w:rsidR="00C70AA8">
        <w:t>a</w:t>
      </w:r>
      <w:r>
        <w:t xml:space="preserve"> proposta orçamentária</w:t>
      </w:r>
      <w:r w:rsidR="00C70AA8">
        <w:t xml:space="preserve"> do Estado</w:t>
      </w:r>
      <w:r>
        <w:t xml:space="preserve">. </w:t>
      </w:r>
    </w:p>
    <w:p w:rsidR="00923B69" w:rsidRDefault="00CA6351" w:rsidP="00E75F95">
      <w:pPr>
        <w:pStyle w:val="SemEspaamento"/>
        <w:spacing w:after="120"/>
        <w:ind w:right="-1" w:firstLine="851"/>
        <w:jc w:val="both"/>
      </w:pPr>
      <w:r>
        <w:t xml:space="preserve">Ressalta-se que o cumprimento do referido cronograma é fundamental para que o prazo de entrega do PLOA à Assembleia Legislativa possa ser cumprido </w:t>
      </w:r>
      <w:r w:rsidR="00C44FDF">
        <w:t xml:space="preserve">no prazo regulamentar, </w:t>
      </w:r>
      <w:r>
        <w:t>determina</w:t>
      </w:r>
      <w:r w:rsidR="00C44FDF">
        <w:t>do</w:t>
      </w:r>
      <w:r>
        <w:t xml:space="preserve"> </w:t>
      </w:r>
      <w:r w:rsidR="00C44FDF">
        <w:t>pel</w:t>
      </w:r>
      <w:r>
        <w:t>a Constituição Estadual.</w:t>
      </w:r>
    </w:p>
    <w:p w:rsidR="00CA6351" w:rsidRDefault="00CA6351" w:rsidP="00E75F95">
      <w:pPr>
        <w:pStyle w:val="SemEspaamento"/>
        <w:ind w:right="-1"/>
        <w:jc w:val="both"/>
      </w:pPr>
    </w:p>
    <w:p w:rsidR="00CA6351" w:rsidRDefault="00CA6351" w:rsidP="00E75F95">
      <w:pPr>
        <w:ind w:right="-1"/>
      </w:pPr>
    </w:p>
    <w:p w:rsidR="00B70EAC" w:rsidRPr="00B70EAC" w:rsidRDefault="00B70EAC" w:rsidP="00B70EAC">
      <w:pPr>
        <w:pStyle w:val="Ttulo1"/>
        <w:rPr>
          <w:b/>
          <w:color w:val="0F6FC6" w:themeColor="accent1"/>
        </w:rPr>
      </w:pPr>
      <w:bookmarkStart w:id="1" w:name="_Toc135065032"/>
      <w:r w:rsidRPr="00630B12">
        <w:rPr>
          <w:rFonts w:ascii="Ebrima" w:hAnsi="Ebrima"/>
          <w:b/>
          <w:color w:val="0F6FC6" w:themeColor="accent1"/>
          <w:sz w:val="52"/>
        </w:rPr>
        <w:t>OBJETIVOS</w:t>
      </w:r>
      <w:bookmarkEnd w:id="1"/>
    </w:p>
    <w:p w:rsidR="00E75F95" w:rsidRDefault="00E75F95" w:rsidP="00E75F95">
      <w:pPr>
        <w:ind w:right="-1"/>
      </w:pPr>
    </w:p>
    <w:p w:rsidR="00CA6351" w:rsidRDefault="00CA6351" w:rsidP="00E75F95">
      <w:pPr>
        <w:spacing w:after="120"/>
        <w:ind w:right="-1"/>
      </w:pPr>
      <w:r>
        <w:t>O objetivo principal deste documento é servir como instrumento de apoio e de orientação aos responsáveis pela elaboração do orçamento das Unidades Orçamentárias, disseminando o conhecimento a todos os envolvidos, com o intuito de nivelá-lo.</w:t>
      </w:r>
    </w:p>
    <w:p w:rsidR="00CA6351" w:rsidRDefault="00CA6351" w:rsidP="00E75F95">
      <w:pPr>
        <w:spacing w:after="120"/>
        <w:ind w:right="-1" w:firstLine="708"/>
      </w:pPr>
      <w:r>
        <w:t>Dentre outros objetivos relacionados à publicação do presente manual, temos:</w:t>
      </w:r>
    </w:p>
    <w:p w:rsidR="00CA6351" w:rsidRDefault="00CA6351" w:rsidP="00E75F95">
      <w:pPr>
        <w:pStyle w:val="PargrafodaLista"/>
        <w:numPr>
          <w:ilvl w:val="0"/>
          <w:numId w:val="2"/>
        </w:numPr>
        <w:spacing w:after="120"/>
        <w:ind w:right="-1" w:hanging="356"/>
      </w:pPr>
      <w:r>
        <w:t>Ampliar a ação de articulação com os órgãos setoriais e seccionais integrantes do Sistema Administra</w:t>
      </w:r>
      <w:r w:rsidR="000B5950">
        <w:t>tivo de Planejamento e Orçamentário</w:t>
      </w:r>
      <w:r>
        <w:t>;</w:t>
      </w:r>
    </w:p>
    <w:p w:rsidR="00CA6351" w:rsidRDefault="00CA6351" w:rsidP="00E75F95">
      <w:pPr>
        <w:pStyle w:val="PargrafodaLista"/>
        <w:numPr>
          <w:ilvl w:val="0"/>
          <w:numId w:val="2"/>
        </w:numPr>
        <w:spacing w:after="120"/>
        <w:ind w:right="-1" w:hanging="356"/>
      </w:pPr>
      <w:r>
        <w:t>Orientar sobre a previsão e alocação de recursos;</w:t>
      </w:r>
    </w:p>
    <w:p w:rsidR="00CA6351" w:rsidRDefault="00CA6351" w:rsidP="00E75F95">
      <w:pPr>
        <w:pStyle w:val="PargrafodaLista"/>
        <w:numPr>
          <w:ilvl w:val="0"/>
          <w:numId w:val="2"/>
        </w:numPr>
        <w:spacing w:after="120"/>
        <w:ind w:right="-1" w:hanging="356"/>
      </w:pPr>
      <w:r>
        <w:t xml:space="preserve">Aprimorar o processo de elaboração e </w:t>
      </w:r>
      <w:r w:rsidR="000B5950">
        <w:t>de execução orçamentário</w:t>
      </w:r>
      <w:r>
        <w:t>, aperfeiçoando o grau de gerenciamento interno e externo.</w:t>
      </w:r>
    </w:p>
    <w:p w:rsidR="00CA6351" w:rsidRDefault="00CA6351" w:rsidP="00E75F95">
      <w:pPr>
        <w:spacing w:after="120"/>
        <w:ind w:right="-1" w:firstLine="708"/>
      </w:pPr>
      <w:r>
        <w:t>Ressalta-se que este documento não visa orientar as Unidades Orçamentárias quanto à técnica orçamentária, pois este conhecimento, além de constituir premissa para o regular desempenho da função dos agentes públicos ocupantes de cargos e funções responsáveis pelas rotinas de planejamento e execução orçamentária dos órgãos e entidades estaduais, deve ser obtido em outras fontes de informação, tais como: cursos de aperfeiçoamento e ciência das normas e procedimentos afetos ao processo orçamentário.</w:t>
      </w:r>
    </w:p>
    <w:p w:rsidR="00CA6351" w:rsidRDefault="00CA6351">
      <w:pPr>
        <w:jc w:val="left"/>
      </w:pPr>
      <w:bookmarkStart w:id="2" w:name="_GoBack"/>
      <w:bookmarkEnd w:id="2"/>
      <w:r>
        <w:br w:type="page"/>
      </w:r>
    </w:p>
    <w:p w:rsidR="00CA6351" w:rsidRPr="00635E68" w:rsidRDefault="00CA6351" w:rsidP="007E7437">
      <w:pPr>
        <w:pStyle w:val="TITULO1"/>
        <w:numPr>
          <w:ilvl w:val="0"/>
          <w:numId w:val="5"/>
        </w:numPr>
        <w:ind w:right="-1"/>
        <w:rPr>
          <w:rFonts w:ascii="Ebrima" w:hAnsi="Ebrima"/>
          <w:color w:val="0F6FC6" w:themeColor="accent1"/>
        </w:rPr>
      </w:pPr>
      <w:bookmarkStart w:id="3" w:name="_Toc135065033"/>
      <w:r w:rsidRPr="00635E68">
        <w:rPr>
          <w:rFonts w:ascii="Ebrima" w:hAnsi="Ebrima"/>
          <w:color w:val="0F6FC6" w:themeColor="accent1"/>
        </w:rPr>
        <w:lastRenderedPageBreak/>
        <w:t>INSTRUMENTOS DE PLANEJAMENTO E ORÇAMENTO</w:t>
      </w:r>
      <w:bookmarkEnd w:id="3"/>
    </w:p>
    <w:p w:rsidR="008121D9" w:rsidRDefault="008121D9" w:rsidP="007E7437">
      <w:pPr>
        <w:ind w:right="-1"/>
      </w:pPr>
      <w:r w:rsidRPr="008121D9">
        <w:t>O modelo orçamentário brasileiro é definido no art. 165 da Constituição Federal de 1988. Compõe-se de três instrumentos: o Plano Plurianual – PPA; a Lei de Diretrizes Orçamentárias – LDO; e a Lei Orçamentária Anual – LOA:</w:t>
      </w:r>
    </w:p>
    <w:p w:rsidR="00E75F95" w:rsidRPr="00D479D9" w:rsidRDefault="00E75F95" w:rsidP="007E7437">
      <w:pPr>
        <w:pStyle w:val="Citao1"/>
        <w:ind w:right="-1"/>
        <w:rPr>
          <w:b/>
          <w:sz w:val="20"/>
          <w:szCs w:val="20"/>
        </w:rPr>
      </w:pPr>
      <w:r w:rsidRPr="00D479D9">
        <w:rPr>
          <w:b/>
          <w:sz w:val="20"/>
          <w:szCs w:val="20"/>
        </w:rPr>
        <w:t>Constituição Federal de 1988</w:t>
      </w:r>
    </w:p>
    <w:p w:rsidR="00E75F95" w:rsidRPr="00D479D9" w:rsidRDefault="00E75F95" w:rsidP="007E7437">
      <w:pPr>
        <w:pStyle w:val="Citao1"/>
        <w:ind w:right="-1"/>
        <w:rPr>
          <w:sz w:val="20"/>
          <w:szCs w:val="20"/>
        </w:rPr>
      </w:pPr>
      <w:r w:rsidRPr="00D479D9">
        <w:rPr>
          <w:sz w:val="20"/>
          <w:szCs w:val="20"/>
        </w:rPr>
        <w:t>(...)</w:t>
      </w:r>
    </w:p>
    <w:p w:rsidR="00E75F95" w:rsidRPr="00D479D9" w:rsidRDefault="00E75F95" w:rsidP="007E7437">
      <w:pPr>
        <w:pStyle w:val="Citao1"/>
        <w:ind w:right="-1"/>
        <w:rPr>
          <w:sz w:val="20"/>
          <w:szCs w:val="20"/>
        </w:rPr>
      </w:pPr>
      <w:r w:rsidRPr="00D479D9">
        <w:rPr>
          <w:sz w:val="20"/>
          <w:szCs w:val="20"/>
        </w:rPr>
        <w:t>Art. 165. Leis de iniciativa do Poder Executivo estabelecerão:</w:t>
      </w:r>
    </w:p>
    <w:p w:rsidR="00E75F95" w:rsidRPr="00D479D9" w:rsidRDefault="00E75F95" w:rsidP="007E7437">
      <w:pPr>
        <w:pStyle w:val="Citao1"/>
        <w:ind w:right="-1"/>
        <w:rPr>
          <w:sz w:val="20"/>
          <w:szCs w:val="20"/>
        </w:rPr>
      </w:pPr>
    </w:p>
    <w:p w:rsidR="00E75F95" w:rsidRPr="00D479D9" w:rsidRDefault="00E75F95" w:rsidP="007E7437">
      <w:pPr>
        <w:pStyle w:val="Citao1"/>
        <w:ind w:right="-1"/>
        <w:rPr>
          <w:sz w:val="20"/>
          <w:szCs w:val="20"/>
        </w:rPr>
      </w:pPr>
      <w:r w:rsidRPr="00D479D9">
        <w:rPr>
          <w:sz w:val="20"/>
          <w:szCs w:val="20"/>
        </w:rPr>
        <w:t xml:space="preserve">I - </w:t>
      </w:r>
      <w:proofErr w:type="gramStart"/>
      <w:r w:rsidRPr="00D479D9">
        <w:rPr>
          <w:sz w:val="20"/>
          <w:szCs w:val="20"/>
        </w:rPr>
        <w:t>o</w:t>
      </w:r>
      <w:proofErr w:type="gramEnd"/>
      <w:r w:rsidRPr="00D479D9">
        <w:rPr>
          <w:sz w:val="20"/>
          <w:szCs w:val="20"/>
        </w:rPr>
        <w:t xml:space="preserve"> plano plurianual;</w:t>
      </w:r>
    </w:p>
    <w:p w:rsidR="00E75F95" w:rsidRPr="00D479D9" w:rsidRDefault="00E75F95" w:rsidP="007E7437">
      <w:pPr>
        <w:pStyle w:val="Citao1"/>
        <w:ind w:right="-1"/>
        <w:rPr>
          <w:sz w:val="20"/>
          <w:szCs w:val="20"/>
        </w:rPr>
      </w:pPr>
      <w:r w:rsidRPr="00D479D9">
        <w:rPr>
          <w:sz w:val="20"/>
          <w:szCs w:val="20"/>
        </w:rPr>
        <w:t xml:space="preserve">II - </w:t>
      </w:r>
      <w:proofErr w:type="gramStart"/>
      <w:r w:rsidRPr="00D479D9">
        <w:rPr>
          <w:sz w:val="20"/>
          <w:szCs w:val="20"/>
        </w:rPr>
        <w:t>as</w:t>
      </w:r>
      <w:proofErr w:type="gramEnd"/>
      <w:r w:rsidRPr="00D479D9">
        <w:rPr>
          <w:sz w:val="20"/>
          <w:szCs w:val="20"/>
        </w:rPr>
        <w:t xml:space="preserve"> diretrizes orçamentárias; e</w:t>
      </w:r>
    </w:p>
    <w:p w:rsidR="008121D9" w:rsidRPr="00D479D9" w:rsidRDefault="00E75F95" w:rsidP="007E7437">
      <w:pPr>
        <w:pStyle w:val="Citao1"/>
        <w:spacing w:after="120"/>
        <w:ind w:right="-1"/>
        <w:rPr>
          <w:sz w:val="20"/>
          <w:szCs w:val="20"/>
        </w:rPr>
      </w:pPr>
      <w:r w:rsidRPr="00D479D9">
        <w:rPr>
          <w:sz w:val="20"/>
          <w:szCs w:val="20"/>
        </w:rPr>
        <w:t>III - os orçamentos anuais.</w:t>
      </w:r>
    </w:p>
    <w:p w:rsidR="00E75F95" w:rsidRDefault="00E75F95" w:rsidP="007E7437">
      <w:pPr>
        <w:spacing w:after="120"/>
        <w:ind w:right="-1"/>
      </w:pPr>
      <w:r>
        <w:t xml:space="preserve">O PPA, com vigência de quatro anos, tem como função estabelecer as diretrizes, os objetivos e as metas de médio prazo da administração pública. </w:t>
      </w:r>
      <w:r w:rsidR="00010C67">
        <w:t xml:space="preserve">No PPA são </w:t>
      </w:r>
      <w:r w:rsidR="001115EB">
        <w:t>estabelecidas</w:t>
      </w:r>
      <w:r w:rsidR="00010C67">
        <w:t xml:space="preserve"> as metas físicas e financeiras </w:t>
      </w:r>
      <w:r w:rsidR="00C70AA8">
        <w:t>das ações governamentais, traduzidas pelos programas orçamentários, para o período. O cadastramento</w:t>
      </w:r>
      <w:r w:rsidR="008E4488">
        <w:t xml:space="preserve"> dos p</w:t>
      </w:r>
      <w:r w:rsidR="00010C67">
        <w:t xml:space="preserve">rogramas e das subações </w:t>
      </w:r>
      <w:r w:rsidR="000B5950">
        <w:t xml:space="preserve">é </w:t>
      </w:r>
      <w:r w:rsidR="00010C67">
        <w:t>realizad</w:t>
      </w:r>
      <w:r w:rsidR="000B5950">
        <w:t>o</w:t>
      </w:r>
      <w:r w:rsidR="008E4488">
        <w:t xml:space="preserve"> no PPA para</w:t>
      </w:r>
      <w:r w:rsidR="001115EB">
        <w:t>,</w:t>
      </w:r>
      <w:r w:rsidR="008E4488">
        <w:t xml:space="preserve"> </w:t>
      </w:r>
      <w:r w:rsidR="001115EB">
        <w:t>posteriormente,</w:t>
      </w:r>
      <w:r w:rsidR="008E4488">
        <w:t xml:space="preserve"> serem</w:t>
      </w:r>
      <w:r w:rsidR="000B5950">
        <w:t xml:space="preserve"> </w:t>
      </w:r>
      <w:r w:rsidR="00010C67">
        <w:t>incluídos na LOA.</w:t>
      </w:r>
    </w:p>
    <w:p w:rsidR="00E75F95" w:rsidRDefault="00E75F95" w:rsidP="007E7437">
      <w:pPr>
        <w:spacing w:after="120"/>
        <w:ind w:right="-1"/>
      </w:pPr>
      <w:r>
        <w:t xml:space="preserve">Cabe à LDO, anualmente, </w:t>
      </w:r>
      <w:r w:rsidR="008E4488">
        <w:t>acompanhar e registrar</w:t>
      </w:r>
      <w:r w:rsidR="00ED6A7B">
        <w:t xml:space="preserve"> as metas fiscais, </w:t>
      </w:r>
      <w:r>
        <w:t xml:space="preserve">enunciar as políticas públicas e as respectivas prioridades para o </w:t>
      </w:r>
      <w:r w:rsidR="001115EB">
        <w:t xml:space="preserve">exercício seguinte. A LDO tem a incumbência de servir como </w:t>
      </w:r>
      <w:r>
        <w:t>elo entre o PPA e a LOA.</w:t>
      </w:r>
    </w:p>
    <w:p w:rsidR="00E75F95" w:rsidRDefault="00E75F95" w:rsidP="007E7437">
      <w:pPr>
        <w:spacing w:after="120"/>
        <w:ind w:right="-1"/>
      </w:pPr>
      <w:r>
        <w:t xml:space="preserve">No que tange à LOA, um dos seus principais objetivos é estimar a receita e fixar a programação das despesas para o exercício financeiro. </w:t>
      </w:r>
    </w:p>
    <w:p w:rsidR="00ED6A7B" w:rsidRDefault="00ED6A7B" w:rsidP="007E7437">
      <w:pPr>
        <w:spacing w:after="0"/>
        <w:ind w:right="-1"/>
      </w:pPr>
    </w:p>
    <w:p w:rsidR="00E75F95" w:rsidRDefault="00E75F95" w:rsidP="007E7437">
      <w:pPr>
        <w:spacing w:after="0"/>
        <w:ind w:right="-1" w:firstLine="0"/>
      </w:pPr>
      <w:r>
        <w:rPr>
          <w:noProof/>
          <w:lang w:eastAsia="pt-BR"/>
        </w:rPr>
        <w:drawing>
          <wp:inline distT="0" distB="0" distL="0" distR="0">
            <wp:extent cx="5340096" cy="2926080"/>
            <wp:effectExtent l="38100" t="0" r="13335"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121D9" w:rsidRDefault="00E75F95" w:rsidP="007E7437">
      <w:pPr>
        <w:tabs>
          <w:tab w:val="left" w:pos="9072"/>
        </w:tabs>
        <w:spacing w:after="0"/>
        <w:ind w:right="-1"/>
      </w:pPr>
      <w:r w:rsidRPr="00E75F95">
        <w:t>De acordo com a Constituição Federal, o exercício da função do planejamento é um dever do Estado, tendo caráter determinante para o setor público e indicativo para o setor privado.</w:t>
      </w:r>
    </w:p>
    <w:p w:rsidR="00C70AA8" w:rsidRDefault="00C70AA8" w:rsidP="007E7437">
      <w:pPr>
        <w:pStyle w:val="Citao1"/>
        <w:tabs>
          <w:tab w:val="left" w:pos="9072"/>
        </w:tabs>
        <w:ind w:right="-1"/>
        <w:rPr>
          <w:b/>
          <w:sz w:val="20"/>
          <w:szCs w:val="20"/>
        </w:rPr>
      </w:pPr>
    </w:p>
    <w:p w:rsidR="00E75F95" w:rsidRPr="00D479D9" w:rsidRDefault="00E75F95" w:rsidP="007E7437">
      <w:pPr>
        <w:pStyle w:val="Citao1"/>
        <w:tabs>
          <w:tab w:val="left" w:pos="9072"/>
        </w:tabs>
        <w:ind w:right="-1"/>
        <w:rPr>
          <w:b/>
          <w:sz w:val="20"/>
          <w:szCs w:val="20"/>
        </w:rPr>
      </w:pPr>
      <w:r w:rsidRPr="00D479D9">
        <w:rPr>
          <w:b/>
          <w:sz w:val="20"/>
          <w:szCs w:val="20"/>
        </w:rPr>
        <w:t>Constituição Federal de 1988</w:t>
      </w:r>
    </w:p>
    <w:p w:rsidR="00E75F95" w:rsidRPr="00D479D9" w:rsidRDefault="00E75F95" w:rsidP="007E7437">
      <w:pPr>
        <w:pStyle w:val="Citao1"/>
        <w:tabs>
          <w:tab w:val="left" w:pos="9072"/>
        </w:tabs>
        <w:ind w:left="3119" w:right="-1" w:firstLine="0"/>
        <w:rPr>
          <w:sz w:val="20"/>
          <w:szCs w:val="20"/>
        </w:rPr>
      </w:pPr>
      <w:r w:rsidRPr="00D479D9">
        <w:rPr>
          <w:sz w:val="20"/>
          <w:szCs w:val="20"/>
        </w:rPr>
        <w:t>(...)</w:t>
      </w:r>
    </w:p>
    <w:p w:rsidR="00E75F95" w:rsidRPr="00D479D9" w:rsidRDefault="00E75F95" w:rsidP="007E7437">
      <w:pPr>
        <w:pStyle w:val="Citao1"/>
        <w:tabs>
          <w:tab w:val="left" w:pos="9072"/>
        </w:tabs>
        <w:ind w:left="3119" w:right="-1" w:firstLine="0"/>
        <w:rPr>
          <w:sz w:val="20"/>
          <w:szCs w:val="20"/>
        </w:rPr>
      </w:pPr>
      <w:r w:rsidRPr="00D479D9">
        <w:rPr>
          <w:sz w:val="20"/>
          <w:szCs w:val="20"/>
        </w:rPr>
        <w:t>Art. 174. Como agente normativo e regulador da atividade econômica, o Estado exercerá, na forma da lei, as funções de fiscalização, incentivo e planejamento, sendo este determinante para o setor público e indicativo para o setor privado.</w:t>
      </w:r>
    </w:p>
    <w:p w:rsidR="007D403B" w:rsidRDefault="007D403B" w:rsidP="008E4488">
      <w:pPr>
        <w:spacing w:line="259" w:lineRule="auto"/>
        <w:ind w:firstLine="708"/>
      </w:pPr>
      <w:r>
        <w:lastRenderedPageBreak/>
        <w:t>Dessa forma, o planejamento expresso no Plano Plurianual assume a forma de grande moldura legal e institucional para a ação estadual, bem como para a formulação dos planos regionais e setoriais.</w:t>
      </w:r>
    </w:p>
    <w:p w:rsidR="007D403B" w:rsidRDefault="007D403B" w:rsidP="00EC395F">
      <w:pPr>
        <w:spacing w:line="259" w:lineRule="auto"/>
        <w:ind w:firstLine="0"/>
      </w:pPr>
      <w:r>
        <w:tab/>
        <w:t>O §1º do inciso XI do art. 167 da Constituição Federal é um argumento forte em relação à importância que os constituintes deram ao planejamento no Brasil, quando estabelece que “Nenhum investimento cuja execução ultrapasse um exercício financeiro poderá ser iniciado sem prévia inclusão no plano plurianual, ou sem lei que autorize a inclusão, sob pena de crime de responsabilidade”.</w:t>
      </w:r>
    </w:p>
    <w:p w:rsidR="00D479D9" w:rsidRDefault="00D479D9" w:rsidP="00EC395F">
      <w:pPr>
        <w:spacing w:line="259" w:lineRule="auto"/>
        <w:ind w:firstLine="0"/>
      </w:pPr>
    </w:p>
    <w:p w:rsidR="00D479D9" w:rsidRPr="00635E68" w:rsidRDefault="00D479D9" w:rsidP="00635E68">
      <w:pPr>
        <w:pStyle w:val="Titlulo2"/>
      </w:pPr>
      <w:bookmarkStart w:id="4" w:name="_Toc135065034"/>
      <w:r w:rsidRPr="00635E68">
        <w:t>Vedações</w:t>
      </w:r>
      <w:bookmarkEnd w:id="4"/>
    </w:p>
    <w:p w:rsidR="00E75F95" w:rsidRDefault="007D403B" w:rsidP="00EC395F">
      <w:pPr>
        <w:spacing w:line="259" w:lineRule="auto"/>
        <w:ind w:firstLine="0"/>
      </w:pPr>
      <w:r>
        <w:tab/>
        <w:t>Ness</w:t>
      </w:r>
      <w:r w:rsidR="00C70AA8">
        <w:t>e</w:t>
      </w:r>
      <w:r>
        <w:t xml:space="preserve"> mesm</w:t>
      </w:r>
      <w:r w:rsidR="00C70AA8">
        <w:t>o</w:t>
      </w:r>
      <w:r>
        <w:t xml:space="preserve"> </w:t>
      </w:r>
      <w:r w:rsidR="00C70AA8">
        <w:t>sentido</w:t>
      </w:r>
      <w:r>
        <w:t xml:space="preserve">, </w:t>
      </w:r>
      <w:r w:rsidR="00A17F40">
        <w:t>o</w:t>
      </w:r>
      <w:r>
        <w:t xml:space="preserve"> art. 167 da Constituição Federal determina que são vedados:</w:t>
      </w:r>
    </w:p>
    <w:p w:rsidR="007D403B" w:rsidRPr="00D479D9" w:rsidRDefault="007D403B" w:rsidP="00EC395F">
      <w:pPr>
        <w:pStyle w:val="Citao1"/>
        <w:rPr>
          <w:b/>
          <w:sz w:val="20"/>
          <w:szCs w:val="20"/>
        </w:rPr>
      </w:pPr>
      <w:r w:rsidRPr="00D479D9">
        <w:rPr>
          <w:b/>
          <w:sz w:val="20"/>
          <w:szCs w:val="20"/>
        </w:rPr>
        <w:t>Constituição Federal de 1988</w:t>
      </w:r>
    </w:p>
    <w:p w:rsidR="007D403B" w:rsidRPr="00D479D9" w:rsidRDefault="007D403B" w:rsidP="00EC395F">
      <w:pPr>
        <w:pStyle w:val="Citao1"/>
        <w:ind w:left="3119" w:firstLine="0"/>
        <w:rPr>
          <w:sz w:val="20"/>
          <w:szCs w:val="20"/>
        </w:rPr>
      </w:pPr>
    </w:p>
    <w:p w:rsidR="007D403B" w:rsidRPr="00D479D9" w:rsidRDefault="007D403B" w:rsidP="00F46A55">
      <w:pPr>
        <w:pStyle w:val="Citao1"/>
        <w:ind w:left="993" w:firstLine="0"/>
        <w:rPr>
          <w:b/>
          <w:sz w:val="20"/>
          <w:szCs w:val="20"/>
        </w:rPr>
      </w:pPr>
      <w:r w:rsidRPr="00D479D9">
        <w:rPr>
          <w:b/>
          <w:sz w:val="20"/>
          <w:szCs w:val="20"/>
        </w:rPr>
        <w:t>Art. 167. São vedados:</w:t>
      </w:r>
    </w:p>
    <w:p w:rsidR="00D479D9" w:rsidRDefault="00D479D9" w:rsidP="00F46A55">
      <w:pPr>
        <w:pStyle w:val="Citao1"/>
        <w:ind w:left="993" w:firstLine="0"/>
        <w:rPr>
          <w:sz w:val="20"/>
          <w:szCs w:val="20"/>
        </w:rPr>
      </w:pPr>
    </w:p>
    <w:p w:rsidR="007D403B" w:rsidRPr="00D479D9" w:rsidRDefault="007D403B" w:rsidP="00F46A55">
      <w:pPr>
        <w:pStyle w:val="Citao1"/>
        <w:ind w:left="993" w:firstLine="0"/>
        <w:rPr>
          <w:sz w:val="20"/>
          <w:szCs w:val="20"/>
        </w:rPr>
      </w:pPr>
      <w:r w:rsidRPr="00D479D9">
        <w:rPr>
          <w:sz w:val="20"/>
          <w:szCs w:val="20"/>
        </w:rPr>
        <w:t>I - O início de programas ou projetos não incluídos na lei orçamentária anual;</w:t>
      </w:r>
    </w:p>
    <w:p w:rsidR="00A17F40" w:rsidRPr="00D479D9" w:rsidRDefault="00A17F40" w:rsidP="00F46A55">
      <w:pPr>
        <w:pStyle w:val="Citao1"/>
        <w:ind w:left="993" w:firstLine="0"/>
        <w:rPr>
          <w:sz w:val="20"/>
          <w:szCs w:val="20"/>
        </w:rPr>
      </w:pPr>
    </w:p>
    <w:p w:rsidR="00A17F40" w:rsidRPr="00D479D9" w:rsidRDefault="00A17F40" w:rsidP="00F46A55">
      <w:pPr>
        <w:pStyle w:val="Citao1"/>
        <w:ind w:left="993" w:firstLine="0"/>
        <w:rPr>
          <w:sz w:val="20"/>
          <w:szCs w:val="20"/>
        </w:rPr>
      </w:pPr>
      <w:r w:rsidRPr="00D479D9">
        <w:rPr>
          <w:sz w:val="20"/>
          <w:szCs w:val="20"/>
        </w:rPr>
        <w:t xml:space="preserve">II - </w:t>
      </w:r>
      <w:proofErr w:type="gramStart"/>
      <w:r w:rsidRPr="00D479D9">
        <w:rPr>
          <w:sz w:val="20"/>
          <w:szCs w:val="20"/>
        </w:rPr>
        <w:t>a</w:t>
      </w:r>
      <w:proofErr w:type="gramEnd"/>
      <w:r w:rsidRPr="00D479D9">
        <w:rPr>
          <w:sz w:val="20"/>
          <w:szCs w:val="20"/>
        </w:rPr>
        <w:t xml:space="preserve"> realização de despesas ou a assunção de obrigações diretas que excedam os créditos orçamentários ou adicionais;</w:t>
      </w:r>
    </w:p>
    <w:p w:rsidR="00A17F40" w:rsidRPr="00D479D9" w:rsidRDefault="00F46A55" w:rsidP="00F46A55">
      <w:pPr>
        <w:pStyle w:val="Citao1"/>
        <w:ind w:left="993" w:firstLine="0"/>
        <w:rPr>
          <w:sz w:val="20"/>
          <w:szCs w:val="20"/>
        </w:rPr>
      </w:pPr>
      <w:r>
        <w:rPr>
          <w:noProof/>
          <w:lang w:eastAsia="pt-BR"/>
        </w:rPr>
        <w:drawing>
          <wp:anchor distT="0" distB="0" distL="114300" distR="114300" simplePos="0" relativeHeight="251881472" behindDoc="1" locked="0" layoutInCell="1" allowOverlap="1" wp14:anchorId="61ADE421" wp14:editId="6715B37E">
            <wp:simplePos x="0" y="0"/>
            <wp:positionH relativeFrom="column">
              <wp:posOffset>5500573</wp:posOffset>
            </wp:positionH>
            <wp:positionV relativeFrom="paragraph">
              <wp:posOffset>109753</wp:posOffset>
            </wp:positionV>
            <wp:extent cx="563245" cy="563245"/>
            <wp:effectExtent l="0" t="0" r="8255" b="8255"/>
            <wp:wrapTight wrapText="bothSides">
              <wp:wrapPolygon edited="0">
                <wp:start x="0" y="0"/>
                <wp:lineTo x="0" y="21186"/>
                <wp:lineTo x="21186" y="21186"/>
                <wp:lineTo x="21186" y="0"/>
                <wp:lineTo x="0" y="0"/>
              </wp:wrapPolygon>
            </wp:wrapTight>
            <wp:docPr id="12" name="Imagem 12" descr="Exclama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ção - ícones de sinais grát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7F40" w:rsidRPr="00D479D9" w:rsidRDefault="00A17F40" w:rsidP="00F46A55">
      <w:pPr>
        <w:pStyle w:val="Citao1"/>
        <w:ind w:left="993" w:firstLine="0"/>
        <w:rPr>
          <w:sz w:val="20"/>
          <w:szCs w:val="20"/>
        </w:rPr>
      </w:pPr>
      <w:r w:rsidRPr="00D479D9">
        <w:rPr>
          <w:sz w:val="20"/>
          <w:szCs w:val="20"/>
        </w:rPr>
        <w:t xml:space="preserve">VI </w:t>
      </w:r>
      <w:r w:rsidRPr="00F46A55">
        <w:rPr>
          <w:sz w:val="20"/>
          <w:szCs w:val="20"/>
          <w:u w:val="single"/>
        </w:rPr>
        <w:t xml:space="preserve">- </w:t>
      </w:r>
      <w:proofErr w:type="gramStart"/>
      <w:r w:rsidRPr="00F46A55">
        <w:rPr>
          <w:b/>
          <w:sz w:val="20"/>
          <w:szCs w:val="20"/>
          <w:u w:val="single"/>
        </w:rPr>
        <w:t>a</w:t>
      </w:r>
      <w:proofErr w:type="gramEnd"/>
      <w:r w:rsidRPr="00F46A55">
        <w:rPr>
          <w:b/>
          <w:sz w:val="20"/>
          <w:szCs w:val="20"/>
          <w:u w:val="single"/>
        </w:rPr>
        <w:t xml:space="preserve"> transposição, o remanejamento ou a transferência de recursos </w:t>
      </w:r>
      <w:r w:rsidRPr="00F46A55">
        <w:rPr>
          <w:sz w:val="20"/>
          <w:szCs w:val="20"/>
          <w:u w:val="single"/>
        </w:rPr>
        <w:t>de uma categoria de programação para outra ou de um órgão para outro, sem prévia autorização legislativa</w:t>
      </w:r>
      <w:r w:rsidRPr="00F46A55">
        <w:rPr>
          <w:sz w:val="20"/>
          <w:szCs w:val="20"/>
        </w:rPr>
        <w:t>;</w:t>
      </w:r>
    </w:p>
    <w:p w:rsidR="00A17F40" w:rsidRPr="00D479D9" w:rsidRDefault="00A17F40" w:rsidP="00F46A55">
      <w:pPr>
        <w:pStyle w:val="Citao1"/>
        <w:ind w:left="993" w:firstLine="0"/>
        <w:rPr>
          <w:sz w:val="20"/>
          <w:szCs w:val="20"/>
        </w:rPr>
      </w:pPr>
    </w:p>
    <w:p w:rsidR="00A17F40" w:rsidRPr="00D479D9" w:rsidRDefault="00A17F40" w:rsidP="00F46A55">
      <w:pPr>
        <w:pStyle w:val="Citao1"/>
        <w:ind w:left="993" w:firstLine="0"/>
        <w:rPr>
          <w:sz w:val="20"/>
          <w:szCs w:val="20"/>
        </w:rPr>
      </w:pPr>
      <w:r w:rsidRPr="00D479D9">
        <w:rPr>
          <w:sz w:val="20"/>
          <w:szCs w:val="20"/>
        </w:rPr>
        <w:t>§ 1º Nenhum investimento cuja execução ultrapasse um exercício financeiro poderá ser iniciado sem prévia inclusão no plano plurianual, ou sem lei que autorize a inclusão, sob pena de crime de responsabilidade.</w:t>
      </w:r>
    </w:p>
    <w:p w:rsidR="007D403B" w:rsidRDefault="007D403B" w:rsidP="00EC395F"/>
    <w:p w:rsidR="00E75F95" w:rsidRDefault="007D403B" w:rsidP="00EC395F">
      <w:r w:rsidRPr="007D403B">
        <w:t>Sendo assim, o PPA transforma a estrutura do planejamento interno dos órgãos e entidades controladas pelo Estado em uma estrutura orçamentária e a LOA consigna dotações orçamentárias às ações planejadas para que possam ser executadas financeiramente (execução orçamentária e financeira) e fisicamente (entrega de bens e serviços).</w:t>
      </w:r>
    </w:p>
    <w:p w:rsidR="00A17F40" w:rsidRPr="00182838" w:rsidRDefault="00A17F40" w:rsidP="00EC395F">
      <w:r>
        <w:t>A transposição</w:t>
      </w:r>
      <w:r w:rsidR="005558BC">
        <w:t>,</w:t>
      </w:r>
      <w:r>
        <w:t xml:space="preserve"> </w:t>
      </w:r>
      <w:r w:rsidR="005558BC">
        <w:t>o</w:t>
      </w:r>
      <w:r>
        <w:t xml:space="preserve"> remanejamento </w:t>
      </w:r>
      <w:r w:rsidR="005558BC">
        <w:t xml:space="preserve">ou a transferência de </w:t>
      </w:r>
      <w:r>
        <w:t>recursos de categoria de programação diferente ou de um órgão para outro sem constar autorização legislativa</w:t>
      </w:r>
      <w:r w:rsidR="005558BC">
        <w:t xml:space="preserve"> é vedada pela Constituição Federal, com uma exceção</w:t>
      </w:r>
      <w:r w:rsidRPr="00182838">
        <w:t>:</w:t>
      </w:r>
    </w:p>
    <w:p w:rsidR="00A17F40" w:rsidRPr="00D479D9" w:rsidRDefault="00A17F40" w:rsidP="00A17F40">
      <w:pPr>
        <w:pStyle w:val="Citao1"/>
        <w:ind w:left="3119" w:firstLine="0"/>
        <w:rPr>
          <w:sz w:val="20"/>
          <w:szCs w:val="20"/>
        </w:rPr>
      </w:pPr>
      <w:r w:rsidRPr="00D479D9">
        <w:rPr>
          <w:sz w:val="20"/>
          <w:szCs w:val="20"/>
        </w:rPr>
        <w:t xml:space="preserve">§ 5º A transposição, o remanejamento ou a transferência de recursos de uma categoria de programação para outra poderão ser admitidos, no âmbito das atividades de </w:t>
      </w:r>
      <w:r w:rsidRPr="00D479D9">
        <w:rPr>
          <w:b/>
          <w:sz w:val="20"/>
          <w:szCs w:val="20"/>
        </w:rPr>
        <w:t>ciência, tecnologia e inovação</w:t>
      </w:r>
      <w:r w:rsidRPr="00D479D9">
        <w:rPr>
          <w:sz w:val="20"/>
          <w:szCs w:val="20"/>
        </w:rPr>
        <w:t>, com o objetivo de viabilizar os resultados de projetos restritos a essas funções, mediante ato do Poder Executivo, sem necessidade da prévia autorização legislativa prevista no inciso VI deste artigo.</w:t>
      </w:r>
    </w:p>
    <w:p w:rsidR="007D403B" w:rsidRDefault="007D403B">
      <w:pPr>
        <w:spacing w:line="259" w:lineRule="auto"/>
        <w:ind w:firstLine="0"/>
        <w:jc w:val="left"/>
      </w:pPr>
      <w:r>
        <w:br w:type="page"/>
      </w:r>
    </w:p>
    <w:p w:rsidR="007D403B" w:rsidRPr="00635E68" w:rsidRDefault="007D403B" w:rsidP="007D403B">
      <w:pPr>
        <w:pStyle w:val="TITULO1"/>
        <w:numPr>
          <w:ilvl w:val="0"/>
          <w:numId w:val="5"/>
        </w:numPr>
        <w:rPr>
          <w:rFonts w:ascii="Ebrima" w:hAnsi="Ebrima"/>
          <w:color w:val="0F6FC6" w:themeColor="accent1"/>
        </w:rPr>
      </w:pPr>
      <w:bookmarkStart w:id="5" w:name="_Toc135065035"/>
      <w:r w:rsidRPr="00635E68">
        <w:rPr>
          <w:rFonts w:ascii="Ebrima" w:hAnsi="Ebrima"/>
          <w:color w:val="0F6FC6" w:themeColor="accent1"/>
        </w:rPr>
        <w:lastRenderedPageBreak/>
        <w:t>LEGISLAÇÃO BÁSICA SOBRE ORÇAMENTO</w:t>
      </w:r>
      <w:bookmarkEnd w:id="5"/>
    </w:p>
    <w:p w:rsidR="007D403B" w:rsidRDefault="004205DA" w:rsidP="007D403B">
      <w:r>
        <w:t>A gestão orçamentária -</w:t>
      </w:r>
      <w:r w:rsidR="007D403B">
        <w:t xml:space="preserve"> </w:t>
      </w:r>
      <w:r w:rsidR="00E13196">
        <w:t>parte da</w:t>
      </w:r>
      <w:r w:rsidR="007D403B">
        <w:t xml:space="preserve"> gestão pública</w:t>
      </w:r>
      <w:r>
        <w:t xml:space="preserve"> -</w:t>
      </w:r>
      <w:r w:rsidR="007D403B">
        <w:t xml:space="preserve"> deve obediência aos princípios administrativos, insculpidos no art. 37 da Constituição Federal de 1988, mormente ao Princípio da Legalidade. Este Princípio traz ínsito a obrigação de observância à Carta da República e às leis infraconstitucionais pelos gestores públicos para que</w:t>
      </w:r>
      <w:r>
        <w:t xml:space="preserve"> os atos administrativos</w:t>
      </w:r>
      <w:r w:rsidR="007D403B">
        <w:t xml:space="preserve"> tenham validade.</w:t>
      </w:r>
      <w:r w:rsidR="00737FF4" w:rsidRPr="00737FF4">
        <w:rPr>
          <w:noProof/>
          <w:lang w:eastAsia="pt-BR"/>
        </w:rPr>
        <w:t xml:space="preserve"> </w:t>
      </w:r>
    </w:p>
    <w:p w:rsidR="007D403B" w:rsidRDefault="007D403B" w:rsidP="007D403B">
      <w:pPr>
        <w:ind w:firstLine="0"/>
      </w:pPr>
      <w:r>
        <w:tab/>
        <w:t>Em relação às práticas orçamentárias (elaboração, execução e controle do orçamento) esses princípios e orientações estão definidos nas seguintes normas:</w:t>
      </w:r>
    </w:p>
    <w:p w:rsidR="007D403B" w:rsidRDefault="007D403B" w:rsidP="007D403B"/>
    <w:p w:rsidR="00B70EAC" w:rsidRDefault="00B70EAC" w:rsidP="00574E3D">
      <w:pPr>
        <w:pStyle w:val="PargrafodaLista"/>
        <w:numPr>
          <w:ilvl w:val="0"/>
          <w:numId w:val="7"/>
        </w:numPr>
        <w:spacing w:line="360" w:lineRule="auto"/>
        <w:ind w:left="1060" w:hanging="703"/>
      </w:pPr>
      <w:r>
        <w:t>Constituição Federal – CF artigos Art. 165 a Art. 169</w:t>
      </w:r>
    </w:p>
    <w:p w:rsidR="007D403B" w:rsidRDefault="007D403B" w:rsidP="00574E3D">
      <w:pPr>
        <w:pStyle w:val="PargrafodaLista"/>
        <w:numPr>
          <w:ilvl w:val="0"/>
          <w:numId w:val="7"/>
        </w:numPr>
        <w:spacing w:line="360" w:lineRule="auto"/>
        <w:ind w:left="1060" w:hanging="703"/>
      </w:pPr>
      <w:r>
        <w:t>Lei Federal nº 4.320, de 17 de março de 1964;</w:t>
      </w:r>
    </w:p>
    <w:p w:rsidR="007D403B" w:rsidRDefault="007D403B" w:rsidP="00574E3D">
      <w:pPr>
        <w:pStyle w:val="PargrafodaLista"/>
        <w:numPr>
          <w:ilvl w:val="0"/>
          <w:numId w:val="7"/>
        </w:numPr>
        <w:spacing w:line="360" w:lineRule="auto"/>
        <w:ind w:left="1060" w:hanging="703"/>
      </w:pPr>
      <w:r>
        <w:t>Constituição Estadual, promulgada em 05 de outubro de 1989 (arts.120 a 124);</w:t>
      </w:r>
    </w:p>
    <w:p w:rsidR="007D403B" w:rsidRDefault="007D403B" w:rsidP="00574E3D">
      <w:pPr>
        <w:pStyle w:val="PargrafodaLista"/>
        <w:numPr>
          <w:ilvl w:val="0"/>
          <w:numId w:val="7"/>
        </w:numPr>
        <w:spacing w:line="360" w:lineRule="auto"/>
        <w:ind w:left="1060" w:hanging="703"/>
      </w:pPr>
      <w:r>
        <w:t>Lei Complementar Federal nº 101, de 04 de maio de 2000 (Lei de Responsabilidade Fiscal - LRF);</w:t>
      </w:r>
    </w:p>
    <w:p w:rsidR="00D76F16" w:rsidRDefault="00D76F16" w:rsidP="00D76F16">
      <w:pPr>
        <w:pStyle w:val="PargrafodaLista"/>
        <w:numPr>
          <w:ilvl w:val="0"/>
          <w:numId w:val="7"/>
        </w:numPr>
        <w:spacing w:line="360" w:lineRule="auto"/>
      </w:pPr>
      <w:r>
        <w:t>Manual de Contabilidade Aplicada ao Setor Público 9º edição;</w:t>
      </w:r>
    </w:p>
    <w:p w:rsidR="00D76F16" w:rsidRPr="00D76F16" w:rsidRDefault="00DA365E" w:rsidP="00D76F16">
      <w:pPr>
        <w:pStyle w:val="PargrafodaLista"/>
        <w:spacing w:line="360" w:lineRule="auto"/>
        <w:ind w:left="1065" w:firstLine="0"/>
        <w:rPr>
          <w:color w:val="0F6FC6" w:themeColor="accent1"/>
          <w:sz w:val="20"/>
        </w:rPr>
      </w:pPr>
      <w:hyperlink r:id="rId19" w:history="1">
        <w:r w:rsidR="00D76F16" w:rsidRPr="00D76F16">
          <w:rPr>
            <w:rStyle w:val="Hyperlink"/>
            <w:color w:val="0F6FC6" w:themeColor="accent1"/>
            <w:sz w:val="20"/>
          </w:rPr>
          <w:t>https://sisweb.tesouro.gov.br/apex/f?p=2501:9::::9:P9_ID_PUBLICACAO:41943</w:t>
        </w:r>
      </w:hyperlink>
    </w:p>
    <w:p w:rsidR="007D403B" w:rsidRDefault="007D403B" w:rsidP="00574E3D">
      <w:pPr>
        <w:pStyle w:val="PargrafodaLista"/>
        <w:numPr>
          <w:ilvl w:val="0"/>
          <w:numId w:val="7"/>
        </w:numPr>
        <w:spacing w:line="360" w:lineRule="auto"/>
        <w:ind w:left="1060" w:hanging="703"/>
      </w:pPr>
      <w:r>
        <w:t>Lei do Plano Plurianual do Estado de Santa Catarina (202</w:t>
      </w:r>
      <w:r w:rsidR="00404C9A">
        <w:t>4</w:t>
      </w:r>
      <w:r>
        <w:t xml:space="preserve"> –202</w:t>
      </w:r>
      <w:r w:rsidR="00404C9A">
        <w:t>7</w:t>
      </w:r>
      <w:r>
        <w:t>);</w:t>
      </w:r>
    </w:p>
    <w:p w:rsidR="007D403B" w:rsidRDefault="007D403B" w:rsidP="00574E3D">
      <w:pPr>
        <w:pStyle w:val="PargrafodaLista"/>
        <w:numPr>
          <w:ilvl w:val="0"/>
          <w:numId w:val="7"/>
        </w:numPr>
        <w:spacing w:line="360" w:lineRule="auto"/>
        <w:ind w:left="1060" w:hanging="703"/>
      </w:pPr>
      <w:r>
        <w:t>Lei de Diretrizes Orçamentárias (LDO) para 202</w:t>
      </w:r>
      <w:r w:rsidR="00404C9A">
        <w:t>4</w:t>
      </w:r>
      <w:r>
        <w:t>;</w:t>
      </w:r>
    </w:p>
    <w:p w:rsidR="0045794D" w:rsidRDefault="0045794D" w:rsidP="0045794D">
      <w:pPr>
        <w:pStyle w:val="PargrafodaLista"/>
        <w:numPr>
          <w:ilvl w:val="0"/>
          <w:numId w:val="7"/>
        </w:numPr>
        <w:spacing w:line="360" w:lineRule="auto"/>
      </w:pPr>
      <w:r>
        <w:t xml:space="preserve">Link das novas Fontes de Recurso conforme STN/SOF </w:t>
      </w:r>
    </w:p>
    <w:p w:rsidR="0045794D" w:rsidRPr="0045794D" w:rsidRDefault="00DA365E" w:rsidP="0045794D">
      <w:pPr>
        <w:pStyle w:val="PargrafodaLista"/>
        <w:spacing w:line="360" w:lineRule="auto"/>
        <w:ind w:left="1065" w:firstLine="0"/>
        <w:rPr>
          <w:color w:val="0F6FC6" w:themeColor="accent1"/>
          <w:sz w:val="20"/>
          <w:szCs w:val="20"/>
        </w:rPr>
      </w:pPr>
      <w:hyperlink r:id="rId20" w:history="1">
        <w:r w:rsidR="0045794D" w:rsidRPr="0045794D">
          <w:rPr>
            <w:rStyle w:val="Hyperlink"/>
            <w:color w:val="0F6FC6" w:themeColor="accent1"/>
            <w:sz w:val="20"/>
            <w:szCs w:val="20"/>
          </w:rPr>
          <w:t>https://www.gov.br/tesouronacional/pt-br/contabilidade-e-custos/federacao/fonte-ou-destinacao-de-recursos</w:t>
        </w:r>
      </w:hyperlink>
    </w:p>
    <w:p w:rsidR="00BA7689" w:rsidRDefault="00BA7689" w:rsidP="00BA7689">
      <w:pPr>
        <w:pStyle w:val="PargrafodaLista"/>
        <w:numPr>
          <w:ilvl w:val="0"/>
          <w:numId w:val="7"/>
        </w:numPr>
        <w:spacing w:line="360" w:lineRule="auto"/>
        <w:ind w:left="1060" w:hanging="703"/>
      </w:pPr>
      <w:r>
        <w:t xml:space="preserve">Decreto de Classificação da Despesa Pública </w:t>
      </w:r>
      <w:r w:rsidR="007C49E0">
        <w:t>1.323/2012</w:t>
      </w:r>
      <w:r>
        <w:t>;</w:t>
      </w:r>
    </w:p>
    <w:p w:rsidR="007C49E0" w:rsidRDefault="007C49E0" w:rsidP="00BA7689">
      <w:pPr>
        <w:pStyle w:val="PargrafodaLista"/>
        <w:numPr>
          <w:ilvl w:val="0"/>
          <w:numId w:val="7"/>
        </w:numPr>
        <w:spacing w:line="360" w:lineRule="auto"/>
        <w:ind w:left="1060" w:hanging="703"/>
      </w:pPr>
      <w:r>
        <w:t>Decreto de Classificação das Fontes ou Destinações de Recursos 2.141/2022;</w:t>
      </w:r>
    </w:p>
    <w:p w:rsidR="00B70EAC" w:rsidRDefault="007D403B" w:rsidP="00B70EAC">
      <w:pPr>
        <w:pStyle w:val="PargrafodaLista"/>
        <w:numPr>
          <w:ilvl w:val="0"/>
          <w:numId w:val="7"/>
        </w:numPr>
        <w:spacing w:before="240" w:line="360" w:lineRule="auto"/>
        <w:ind w:left="1060" w:hanging="703"/>
      </w:pPr>
      <w:r>
        <w:t>Demais normas de Direito Financeiro, fixadas por Atos do Governo Federal e Estadual.</w:t>
      </w:r>
    </w:p>
    <w:p w:rsidR="00BA7689" w:rsidRDefault="00BA7689" w:rsidP="00BA7689">
      <w:pPr>
        <w:spacing w:before="240" w:line="360" w:lineRule="auto"/>
      </w:pPr>
    </w:p>
    <w:p w:rsidR="00B70EAC" w:rsidRDefault="00B70EAC">
      <w:pPr>
        <w:spacing w:line="259" w:lineRule="auto"/>
        <w:ind w:firstLine="0"/>
        <w:jc w:val="left"/>
      </w:pPr>
      <w:r>
        <w:br w:type="page"/>
      </w:r>
    </w:p>
    <w:p w:rsidR="00B70EAC" w:rsidRPr="00635E68" w:rsidRDefault="00A86FEF" w:rsidP="00B70EAC">
      <w:pPr>
        <w:pStyle w:val="TITULO1"/>
        <w:numPr>
          <w:ilvl w:val="0"/>
          <w:numId w:val="5"/>
        </w:numPr>
        <w:rPr>
          <w:rFonts w:ascii="Ebrima" w:hAnsi="Ebrima"/>
          <w:color w:val="0F6FC6" w:themeColor="accent1"/>
        </w:rPr>
      </w:pPr>
      <w:bookmarkStart w:id="6" w:name="_Toc135065036"/>
      <w:r w:rsidRPr="00635E68">
        <w:rPr>
          <w:rFonts w:ascii="Ebrima" w:hAnsi="Ebrima"/>
          <w:color w:val="0F6FC6" w:themeColor="accent1"/>
        </w:rPr>
        <w:lastRenderedPageBreak/>
        <w:t>CONTROLE DO GASTO PÚBLICO</w:t>
      </w:r>
      <w:bookmarkEnd w:id="6"/>
    </w:p>
    <w:p w:rsidR="00A06EAF" w:rsidRPr="0069738C" w:rsidRDefault="00A06EAF" w:rsidP="00635E68">
      <w:pPr>
        <w:pStyle w:val="Titlulo2"/>
      </w:pPr>
      <w:bookmarkStart w:id="7" w:name="_Toc135065037"/>
      <w:r>
        <w:t>Dívida Pública</w:t>
      </w:r>
      <w:bookmarkEnd w:id="7"/>
    </w:p>
    <w:p w:rsidR="00445CC2" w:rsidRPr="00445CC2" w:rsidRDefault="00445CC2" w:rsidP="00445CC2">
      <w:pPr>
        <w:ind w:firstLine="0"/>
        <w:rPr>
          <w:b/>
        </w:rPr>
      </w:pPr>
      <w:r w:rsidRPr="00445CC2">
        <w:rPr>
          <w:b/>
        </w:rPr>
        <w:t xml:space="preserve">Dívida </w:t>
      </w:r>
      <w:proofErr w:type="gramStart"/>
      <w:r w:rsidRPr="00445CC2">
        <w:rPr>
          <w:b/>
        </w:rPr>
        <w:t>Pública :</w:t>
      </w:r>
      <w:proofErr w:type="gramEnd"/>
      <w:r w:rsidRPr="00445CC2">
        <w:rPr>
          <w:b/>
        </w:rPr>
        <w:t xml:space="preserve"> Art. 29. </w:t>
      </w:r>
      <w:proofErr w:type="spellStart"/>
      <w:proofErr w:type="gramStart"/>
      <w:r w:rsidR="00BF4E6C">
        <w:rPr>
          <w:b/>
        </w:rPr>
        <w:t>d</w:t>
      </w:r>
      <w:r w:rsidRPr="00445CC2">
        <w:rPr>
          <w:b/>
        </w:rPr>
        <w:t>a</w:t>
      </w:r>
      <w:proofErr w:type="spellEnd"/>
      <w:proofErr w:type="gramEnd"/>
      <w:r w:rsidRPr="00445CC2">
        <w:rPr>
          <w:b/>
        </w:rPr>
        <w:t xml:space="preserve"> LRF </w:t>
      </w:r>
    </w:p>
    <w:p w:rsidR="00A06EAF" w:rsidRPr="00445CC2" w:rsidRDefault="00445CC2" w:rsidP="00445CC2">
      <w:pPr>
        <w:ind w:left="851" w:firstLine="0"/>
        <w:rPr>
          <w:i/>
        </w:rPr>
      </w:pPr>
      <w:r w:rsidRPr="00445CC2">
        <w:rPr>
          <w:i/>
        </w:rPr>
        <w:t xml:space="preserve">I - </w:t>
      </w:r>
      <w:proofErr w:type="gramStart"/>
      <w:r w:rsidRPr="00445CC2">
        <w:rPr>
          <w:b/>
          <w:i/>
          <w:color w:val="0F6FC6" w:themeColor="accent1"/>
        </w:rPr>
        <w:t>dívida</w:t>
      </w:r>
      <w:proofErr w:type="gramEnd"/>
      <w:r w:rsidRPr="00445CC2">
        <w:rPr>
          <w:b/>
          <w:i/>
          <w:color w:val="0F6FC6" w:themeColor="accent1"/>
        </w:rPr>
        <w:t xml:space="preserve"> pública consolidada ou fundada</w:t>
      </w:r>
      <w:r w:rsidRPr="00445CC2">
        <w:rPr>
          <w:i/>
        </w:rPr>
        <w:t>: montante total, apurado sem duplicidade, das obrigações financeiras do ente da Federação, assumidas em virtude de leis, contratos, convênios ou tratados e da realização de operações de crédito, para amortização em prazo superior a doze meses;</w:t>
      </w:r>
    </w:p>
    <w:p w:rsidR="00445CC2" w:rsidRPr="00445CC2" w:rsidRDefault="00445CC2" w:rsidP="00445CC2">
      <w:pPr>
        <w:ind w:left="851" w:firstLine="0"/>
        <w:rPr>
          <w:i/>
        </w:rPr>
      </w:pPr>
      <w:r w:rsidRPr="00445CC2">
        <w:rPr>
          <w:i/>
        </w:rPr>
        <w:t>§ 3</w:t>
      </w:r>
      <w:r w:rsidR="00953616">
        <w:rPr>
          <w:i/>
        </w:rPr>
        <w:t>º</w:t>
      </w:r>
      <w:r w:rsidRPr="00445CC2">
        <w:rPr>
          <w:i/>
        </w:rPr>
        <w:t xml:space="preserve"> Também integram a dívida pública consolidada as operações de crédito de prazo inferior a doze meses cujas receitas tenham constado do orçamento.</w:t>
      </w:r>
    </w:p>
    <w:p w:rsidR="00445CC2" w:rsidRPr="00445CC2" w:rsidRDefault="00445CC2" w:rsidP="00445CC2">
      <w:pPr>
        <w:ind w:firstLine="0"/>
        <w:rPr>
          <w:b/>
        </w:rPr>
      </w:pPr>
      <w:r w:rsidRPr="00445CC2">
        <w:rPr>
          <w:b/>
        </w:rPr>
        <w:t>Constituição Federal Art. 164-A</w:t>
      </w:r>
    </w:p>
    <w:p w:rsidR="00A06EAF" w:rsidRPr="00445CC2" w:rsidRDefault="00A06EAF" w:rsidP="00445CC2">
      <w:pPr>
        <w:ind w:left="851" w:firstLine="0"/>
        <w:rPr>
          <w:i/>
        </w:rPr>
      </w:pPr>
      <w:r w:rsidRPr="00445CC2">
        <w:rPr>
          <w:i/>
        </w:rPr>
        <w:t>Art. 164-A. A União, os Estados, o Distrito Federal e os Municípios devem conduzir suas políticas fiscais de forma a manter a dívida pública em níveis sustentáveis, na forma da lei complementar referida no inciso VIII do caput do art. 163 desta Constituição.  </w:t>
      </w:r>
    </w:p>
    <w:p w:rsidR="00A06EAF" w:rsidRDefault="00A06EAF" w:rsidP="00445CC2">
      <w:pPr>
        <w:ind w:left="851" w:firstLine="0"/>
        <w:rPr>
          <w:i/>
        </w:rPr>
      </w:pPr>
      <w:r w:rsidRPr="00445CC2">
        <w:rPr>
          <w:i/>
        </w:rPr>
        <w:t>Parágrafo único. A elaboração e a execução de planos e orçamentos devem refletir a compatibilidade dos indicadores fiscais com a sustentabilidade da dívida.</w:t>
      </w:r>
    </w:p>
    <w:p w:rsidR="00D479D9" w:rsidRDefault="00445CC2" w:rsidP="00445CC2">
      <w:r>
        <w:t xml:space="preserve">A lei de diretrizes orçamentárias (PLDO </w:t>
      </w:r>
      <w:r w:rsidR="00327047">
        <w:t>2024</w:t>
      </w:r>
      <w:r>
        <w:t>)</w:t>
      </w:r>
      <w:r w:rsidR="00BF4E6C">
        <w:t>,</w:t>
      </w:r>
      <w:r>
        <w:t xml:space="preserve"> no capítulo VIII, antecipa que caso seja promulgada lei complementar pela União, o Poder executivo deve observar os critérios a serem adotados pelo Estado para da</w:t>
      </w:r>
      <w:r w:rsidR="00D479D9">
        <w:t>r</w:t>
      </w:r>
      <w:r>
        <w:t xml:space="preserve"> sustentabilidade a dívida pública.</w:t>
      </w:r>
      <w:r w:rsidR="00D479D9">
        <w:t xml:space="preserve"> </w:t>
      </w:r>
    </w:p>
    <w:p w:rsidR="00445CC2" w:rsidRDefault="00D479D9" w:rsidP="00445CC2">
      <w:r>
        <w:t xml:space="preserve">Para a elaboração da LOA </w:t>
      </w:r>
      <w:r w:rsidR="00327047">
        <w:t>2024</w:t>
      </w:r>
      <w:r>
        <w:t>, as unidades orçamentárias devem observar as despesas previamente contratadas, revisar contratos, ajustar acordos, de modo a contribuir para a sustentabilidade da dívida pública. De acordo com a LRF</w:t>
      </w:r>
      <w:r w:rsidR="00953616">
        <w:t>,</w:t>
      </w:r>
      <w:r>
        <w:t xml:space="preserve"> o Relatório</w:t>
      </w:r>
      <w:r w:rsidR="00445CC2">
        <w:t xml:space="preserve"> de Gestão Fiscal – RGF</w:t>
      </w:r>
      <w:r w:rsidR="00BF4E6C">
        <w:t>,</w:t>
      </w:r>
      <w:r w:rsidR="00445CC2">
        <w:t xml:space="preserve"> apura</w:t>
      </w:r>
      <w:r w:rsidR="00953616">
        <w:t>do</w:t>
      </w:r>
      <w:r w:rsidR="00445CC2">
        <w:t xml:space="preserve"> ao final de cada quadrimestre</w:t>
      </w:r>
      <w:r w:rsidR="00953616">
        <w:t>,</w:t>
      </w:r>
      <w:r w:rsidR="00445CC2">
        <w:t xml:space="preserve"> </w:t>
      </w:r>
      <w:r w:rsidR="005D50A5">
        <w:t xml:space="preserve">emite </w:t>
      </w:r>
      <w:r w:rsidR="00445CC2">
        <w:t xml:space="preserve">o resultado da Dívida Pública (Dívida Consolidada) estadual. </w:t>
      </w:r>
    </w:p>
    <w:p w:rsidR="0069738C" w:rsidRPr="0069738C" w:rsidRDefault="0069738C" w:rsidP="00635E68">
      <w:pPr>
        <w:pStyle w:val="Titlulo2"/>
      </w:pPr>
      <w:bookmarkStart w:id="8" w:name="_Toc135065038"/>
      <w:r>
        <w:t>Dotação Orçamentária</w:t>
      </w:r>
      <w:bookmarkEnd w:id="8"/>
    </w:p>
    <w:p w:rsidR="0069738C" w:rsidRDefault="0069738C" w:rsidP="0069738C">
      <w:r>
        <w:t xml:space="preserve">Para a elaboração da LOA </w:t>
      </w:r>
      <w:r w:rsidR="00327047">
        <w:t>2024</w:t>
      </w:r>
      <w:r w:rsidR="00953616">
        <w:t xml:space="preserve"> deve ser observada</w:t>
      </w:r>
      <w:r>
        <w:t xml:space="preserve"> a programação orçamentária, pois conforme </w:t>
      </w:r>
      <w:r w:rsidR="00953616">
        <w:t xml:space="preserve">o </w:t>
      </w:r>
      <w:r w:rsidRPr="0069738C">
        <w:rPr>
          <w:i/>
        </w:rPr>
        <w:t>Art. 165</w:t>
      </w:r>
      <w:r w:rsidR="00953616">
        <w:rPr>
          <w:i/>
        </w:rPr>
        <w:t>,</w:t>
      </w:r>
      <w:r w:rsidRPr="0069738C">
        <w:rPr>
          <w:i/>
        </w:rPr>
        <w:t xml:space="preserve"> § 10</w:t>
      </w:r>
      <w:r w:rsidR="00953616">
        <w:rPr>
          <w:i/>
        </w:rPr>
        <w:t>, da Constituição Federal</w:t>
      </w:r>
      <w:r w:rsidRPr="0069738C">
        <w:rPr>
          <w:i/>
        </w:rPr>
        <w:t xml:space="preserve"> </w:t>
      </w:r>
      <w:r w:rsidR="00953616">
        <w:rPr>
          <w:i/>
        </w:rPr>
        <w:t>“</w:t>
      </w:r>
      <w:r w:rsidRPr="0069738C">
        <w:rPr>
          <w:i/>
          <w:color w:val="0F6FC6" w:themeColor="accent1"/>
          <w:u w:val="single"/>
        </w:rPr>
        <w:t>A administração tem o dever de executar as programações orçamentárias</w:t>
      </w:r>
      <w:r w:rsidRPr="0069738C">
        <w:rPr>
          <w:i/>
        </w:rPr>
        <w:t>, adotando os meios e as medidas necessários, com o propósito de garantir a efetiva entrega de bens e serviços à sociedade</w:t>
      </w:r>
      <w:r>
        <w:t>”</w:t>
      </w:r>
      <w:r w:rsidRPr="0069738C">
        <w:t>.</w:t>
      </w:r>
    </w:p>
    <w:p w:rsidR="0069738C" w:rsidRDefault="0069738C" w:rsidP="0069738C">
      <w:r>
        <w:t xml:space="preserve">Deste modo, as dotações devem ser propostas com vistas a serem executadas. As subações com </w:t>
      </w:r>
      <w:r w:rsidR="0054324E">
        <w:t xml:space="preserve">dotações orçamentárias que não foram </w:t>
      </w:r>
      <w:r>
        <w:t>executad</w:t>
      </w:r>
      <w:r w:rsidR="0054324E">
        <w:t>a</w:t>
      </w:r>
      <w:r>
        <w:t>s nos últimos</w:t>
      </w:r>
      <w:r w:rsidR="00327047">
        <w:t xml:space="preserve"> exercícios</w:t>
      </w:r>
      <w:r>
        <w:t>, ou que não tem previsão de aprovação de projetos de obras</w:t>
      </w:r>
      <w:r w:rsidR="0054324E">
        <w:t>,</w:t>
      </w:r>
      <w:r>
        <w:t xml:space="preserve"> ou convênios que não tem previsão de serem </w:t>
      </w:r>
      <w:r w:rsidR="0054324E">
        <w:t>efetivamente firmados</w:t>
      </w:r>
      <w:r>
        <w:t xml:space="preserve">, dentre outros, </w:t>
      </w:r>
      <w:r w:rsidRPr="0069738C">
        <w:rPr>
          <w:color w:val="0F6FC6" w:themeColor="accent1"/>
          <w:u w:val="single"/>
        </w:rPr>
        <w:t>não devem constar n</w:t>
      </w:r>
      <w:r w:rsidR="0054324E">
        <w:rPr>
          <w:color w:val="0F6FC6" w:themeColor="accent1"/>
          <w:u w:val="single"/>
        </w:rPr>
        <w:t>o</w:t>
      </w:r>
      <w:r w:rsidRPr="0069738C">
        <w:rPr>
          <w:color w:val="0F6FC6" w:themeColor="accent1"/>
          <w:u w:val="single"/>
        </w:rPr>
        <w:t xml:space="preserve"> </w:t>
      </w:r>
      <w:r w:rsidR="0054324E">
        <w:rPr>
          <w:color w:val="0F6FC6" w:themeColor="accent1"/>
          <w:u w:val="single"/>
        </w:rPr>
        <w:t>P</w:t>
      </w:r>
      <w:r w:rsidRPr="0069738C">
        <w:rPr>
          <w:color w:val="0F6FC6" w:themeColor="accent1"/>
          <w:u w:val="single"/>
        </w:rPr>
        <w:t>LOA de 20</w:t>
      </w:r>
      <w:r w:rsidR="00327047">
        <w:rPr>
          <w:color w:val="0F6FC6" w:themeColor="accent1"/>
          <w:u w:val="single"/>
        </w:rPr>
        <w:t>24</w:t>
      </w:r>
      <w:r w:rsidR="00844609">
        <w:t>.</w:t>
      </w:r>
    </w:p>
    <w:p w:rsidR="0069738C" w:rsidRPr="0069738C" w:rsidRDefault="0069738C" w:rsidP="00635E68">
      <w:pPr>
        <w:pStyle w:val="Titlulo2"/>
      </w:pPr>
      <w:bookmarkStart w:id="9" w:name="_Toc135065039"/>
      <w:r>
        <w:t xml:space="preserve">Receitas Correntes </w:t>
      </w:r>
      <w:proofErr w:type="gramStart"/>
      <w:r>
        <w:t>x</w:t>
      </w:r>
      <w:proofErr w:type="gramEnd"/>
      <w:r>
        <w:t xml:space="preserve"> Despesas Correntes</w:t>
      </w:r>
      <w:bookmarkEnd w:id="9"/>
    </w:p>
    <w:p w:rsidR="00A06EAF" w:rsidRDefault="00D479D9" w:rsidP="0069738C">
      <w:r>
        <w:t>S</w:t>
      </w:r>
      <w:r w:rsidR="0069738C">
        <w:t xml:space="preserve">erá analisado </w:t>
      </w:r>
      <w:r>
        <w:t>na LOA de 20</w:t>
      </w:r>
      <w:r w:rsidR="00327047">
        <w:t>24</w:t>
      </w:r>
      <w:r>
        <w:t xml:space="preserve"> </w:t>
      </w:r>
      <w:r w:rsidR="0069738C">
        <w:t xml:space="preserve">as receitas correntes </w:t>
      </w:r>
      <w:r w:rsidR="006A27A6">
        <w:t>e as</w:t>
      </w:r>
      <w:r w:rsidR="0069738C">
        <w:t xml:space="preserve"> despesas correntes de cada unidade orçamentária, para verificação</w:t>
      </w:r>
      <w:r w:rsidR="00953616">
        <w:t>,</w:t>
      </w:r>
      <w:r w:rsidR="0069738C">
        <w:t xml:space="preserve"> por unidade e no total do orçamento</w:t>
      </w:r>
      <w:r w:rsidR="00953616">
        <w:t>,</w:t>
      </w:r>
      <w:r w:rsidR="0069738C">
        <w:t xml:space="preserve"> o limite imposto pela Con</w:t>
      </w:r>
      <w:r w:rsidR="006A27A6">
        <w:t xml:space="preserve">stituição Federal em seu art. </w:t>
      </w:r>
      <w:r w:rsidR="00A06EAF">
        <w:t>1</w:t>
      </w:r>
      <w:r w:rsidR="00A06EAF" w:rsidRPr="00A06EAF">
        <w:t>67-A</w:t>
      </w:r>
      <w:r w:rsidR="006A27A6">
        <w:t xml:space="preserve">: </w:t>
      </w:r>
      <w:r w:rsidR="00A06EAF" w:rsidRPr="00A06EAF">
        <w:t xml:space="preserve">relação entre </w:t>
      </w:r>
      <w:r w:rsidR="00A06EAF" w:rsidRPr="00A06EAF">
        <w:rPr>
          <w:color w:val="0F6FC6" w:themeColor="accent1"/>
          <w:u w:val="single"/>
        </w:rPr>
        <w:t xml:space="preserve">despesas correntes e receitas correntes </w:t>
      </w:r>
      <w:r w:rsidR="006A27A6">
        <w:rPr>
          <w:color w:val="0F6FC6" w:themeColor="accent1"/>
          <w:u w:val="single"/>
        </w:rPr>
        <w:t xml:space="preserve">de </w:t>
      </w:r>
      <w:r w:rsidR="00A06EAF">
        <w:rPr>
          <w:color w:val="0F6FC6" w:themeColor="accent1"/>
          <w:u w:val="single"/>
        </w:rPr>
        <w:t>até</w:t>
      </w:r>
      <w:r w:rsidR="00A06EAF" w:rsidRPr="00A06EAF">
        <w:rPr>
          <w:color w:val="0F6FC6" w:themeColor="accent1"/>
          <w:u w:val="single"/>
        </w:rPr>
        <w:t xml:space="preserve"> 95%.</w:t>
      </w:r>
    </w:p>
    <w:p w:rsidR="0069738C" w:rsidRDefault="0069738C" w:rsidP="0069738C">
      <w:r>
        <w:lastRenderedPageBreak/>
        <w:t>“</w:t>
      </w:r>
      <w:r w:rsidRPr="0069738C">
        <w:rPr>
          <w:i/>
        </w:rPr>
        <w:t>Art. 167-A. Apurado que, no período de 12 (doze) meses, a relação entre despesas correntes e receitas correntes supera 95% (noventa e cinco por cento), no âmbito dos Estados, do Distrito Federal e dos Municípios, é facultado aos Poderes Executivo, Legislativo e Judiciário, ao Ministério Público, ao Tribunal de Contas e à Defensoria Pública do ente, enquanto permanecer a situação, aplicar o mecanismo de ajuste fiscal de vedação:</w:t>
      </w:r>
      <w:r w:rsidR="00A06EAF">
        <w:rPr>
          <w:i/>
        </w:rPr>
        <w:t xml:space="preserve"> </w:t>
      </w:r>
      <w:r w:rsidRPr="0069738C">
        <w:rPr>
          <w:i/>
        </w:rPr>
        <w:t>...</w:t>
      </w:r>
      <w:r>
        <w:t>”.</w:t>
      </w:r>
    </w:p>
    <w:p w:rsidR="0069738C" w:rsidRDefault="00B507F6" w:rsidP="00A06EAF">
      <w:r>
        <w:t>Assim, superado o limite estabelecido pela Constituição federal, a</w:t>
      </w:r>
      <w:r w:rsidR="00A06EAF">
        <w:t xml:space="preserve"> administração pública poderá aplicar mecanismos de ajuste fiscal para conter os gastos públicos relacionados as despesas correntes.</w:t>
      </w:r>
    </w:p>
    <w:p w:rsidR="005D50A5" w:rsidRPr="0069738C" w:rsidRDefault="005D50A5" w:rsidP="00635E68">
      <w:pPr>
        <w:pStyle w:val="Titlulo2"/>
      </w:pPr>
      <w:bookmarkStart w:id="10" w:name="_Toc135065040"/>
      <w:r>
        <w:t>Constituição Federal – Responsabilidade Fiscal</w:t>
      </w:r>
      <w:bookmarkEnd w:id="10"/>
    </w:p>
    <w:p w:rsidR="00B70EAC" w:rsidRDefault="008E6CBD" w:rsidP="00A06EAF">
      <w:r>
        <w:t xml:space="preserve">A </w:t>
      </w:r>
      <w:r w:rsidR="00B70EAC">
        <w:t xml:space="preserve">Constituição Federal, promulgada em 05 de outubro de 1988, </w:t>
      </w:r>
      <w:r>
        <w:t xml:space="preserve">traz em seus </w:t>
      </w:r>
      <w:proofErr w:type="spellStart"/>
      <w:r>
        <w:t>arts</w:t>
      </w:r>
      <w:proofErr w:type="spellEnd"/>
      <w:r>
        <w:t xml:space="preserve">.  </w:t>
      </w:r>
      <w:r w:rsidR="00B70EAC">
        <w:t xml:space="preserve"> 164-A e 165, </w:t>
      </w:r>
      <w:r w:rsidR="00B70EAC" w:rsidRPr="00753015">
        <w:t>§ 2º e §§ 10, 11</w:t>
      </w:r>
      <w:r w:rsidR="00FF6A36">
        <w:t>,</w:t>
      </w:r>
      <w:r w:rsidR="00B70EAC" w:rsidRPr="00753015">
        <w:t xml:space="preserve"> I e II, 12, 14 e 16,</w:t>
      </w:r>
      <w:r w:rsidR="00B70EAC">
        <w:t xml:space="preserve"> a 169, </w:t>
      </w:r>
      <w:r>
        <w:t>os</w:t>
      </w:r>
      <w:r w:rsidR="00B70EAC">
        <w:t xml:space="preserve"> limites a serem observados quanto à responsabilidade fiscal</w:t>
      </w:r>
      <w:r w:rsidR="00FF6A36">
        <w:t xml:space="preserve"> na execução do orçamento anual</w:t>
      </w:r>
      <w:r w:rsidR="00B70EAC">
        <w:t>, conforme segue:</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 xml:space="preserve">Art. 164-A. A União, os Estados, o Distrito Federal e os Municípios devem conduzir suas políticas fiscais de forma a manter a dívida pública em níveis sustentáveis, na forma da lei complementar referida no inciso VIII do </w:t>
      </w:r>
      <w:r w:rsidRPr="00FF6A36">
        <w:rPr>
          <w:rFonts w:ascii="Evolventa" w:eastAsiaTheme="minorHAnsi" w:hAnsi="Evolventa" w:cstheme="minorBidi"/>
          <w:i/>
          <w:sz w:val="20"/>
          <w:szCs w:val="20"/>
          <w:lang w:eastAsia="en-US"/>
        </w:rPr>
        <w:t>caput</w:t>
      </w:r>
      <w:r w:rsidRPr="00A17F40">
        <w:rPr>
          <w:rFonts w:ascii="Evolventa" w:eastAsiaTheme="minorHAnsi" w:hAnsi="Evolventa" w:cstheme="minorBidi"/>
          <w:sz w:val="20"/>
          <w:szCs w:val="20"/>
          <w:lang w:eastAsia="en-US"/>
        </w:rPr>
        <w:t xml:space="preserve"> do art. 163 desta Constituição.  </w:t>
      </w:r>
      <w:bookmarkStart w:id="11" w:name="art164ap"/>
      <w:bookmarkEnd w:id="11"/>
    </w:p>
    <w:p w:rsidR="00B70EAC"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Parágrafo único. A elaboração e a execução de planos e orçamentos devem refletir a compatibilidade dos indicadores fiscais com a sustentabilidade da dívida.     </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 </w:t>
      </w:r>
      <w:bookmarkStart w:id="12" w:name="art165"/>
      <w:bookmarkEnd w:id="12"/>
      <w:r w:rsidRPr="00A17F40">
        <w:rPr>
          <w:rFonts w:ascii="Evolventa" w:eastAsiaTheme="minorHAnsi" w:hAnsi="Evolventa" w:cstheme="minorBidi"/>
          <w:sz w:val="20"/>
          <w:szCs w:val="20"/>
          <w:lang w:eastAsia="en-US"/>
        </w:rPr>
        <w:t>Art. 165. Leis de iniciativa do Poder Executivo estabelecerão:</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 xml:space="preserve">§ 2º A lei de diretrizes orçamentárias compreenderá as metas e prioridades da administração pública federal, estabelecerá as diretrizes de política fiscal e respectivas metas, em consonância com trajetória sustentável da dívida pública, orientará a elaboração da lei orçamentária anual, disporá sobre as alterações na legislação tributária e estabelecerá a política de aplicação das agências financeiras oficiais de fomento.   </w:t>
      </w:r>
    </w:p>
    <w:p w:rsidR="00B70EAC" w:rsidRPr="00D36C6F" w:rsidRDefault="00B70EAC" w:rsidP="00A06EAF">
      <w:pPr>
        <w:spacing w:before="120" w:after="120"/>
        <w:ind w:left="2268" w:firstLine="0"/>
        <w:rPr>
          <w:b/>
          <w:sz w:val="20"/>
          <w:szCs w:val="20"/>
          <w:u w:val="single"/>
        </w:rPr>
      </w:pPr>
      <w:r w:rsidRPr="00D36C6F">
        <w:rPr>
          <w:b/>
          <w:sz w:val="20"/>
          <w:szCs w:val="20"/>
          <w:u w:val="single"/>
        </w:rPr>
        <w:t>§ 10. A administração tem o dever de executar as programações orçamentárias, adotando os meios e as medidas necessários, com o propósito de garantir a efetiva entrega de bens e serviços à sociedade.</w:t>
      </w:r>
    </w:p>
    <w:p w:rsidR="00B70EAC" w:rsidRPr="00A17F40" w:rsidRDefault="00B70EAC" w:rsidP="00A06EAF">
      <w:pPr>
        <w:spacing w:before="120" w:after="120"/>
        <w:ind w:left="2268" w:firstLine="1"/>
        <w:rPr>
          <w:sz w:val="20"/>
          <w:szCs w:val="20"/>
        </w:rPr>
      </w:pPr>
      <w:r w:rsidRPr="00A17F40">
        <w:rPr>
          <w:sz w:val="20"/>
          <w:szCs w:val="20"/>
        </w:rPr>
        <w:t>§ 11. O disposto no § 10 deste artigo, nos termos da lei de diretrizes</w:t>
      </w:r>
      <w:r>
        <w:rPr>
          <w:sz w:val="20"/>
          <w:szCs w:val="20"/>
        </w:rPr>
        <w:t xml:space="preserve"> </w:t>
      </w:r>
      <w:r w:rsidRPr="00A17F40">
        <w:rPr>
          <w:sz w:val="20"/>
          <w:szCs w:val="20"/>
        </w:rPr>
        <w:t>orçamentárias:  </w:t>
      </w:r>
    </w:p>
    <w:p w:rsidR="00B70EAC" w:rsidRPr="00A17F40" w:rsidRDefault="00B70EAC" w:rsidP="00A06EAF">
      <w:pPr>
        <w:shd w:val="clear" w:color="auto" w:fill="FFFFFF"/>
        <w:spacing w:before="120" w:after="120"/>
        <w:ind w:left="2268" w:firstLine="570"/>
        <w:rPr>
          <w:sz w:val="20"/>
          <w:szCs w:val="20"/>
        </w:rPr>
      </w:pPr>
      <w:r w:rsidRPr="00A17F40">
        <w:rPr>
          <w:sz w:val="20"/>
          <w:szCs w:val="20"/>
        </w:rPr>
        <w:t xml:space="preserve">I - </w:t>
      </w:r>
      <w:proofErr w:type="gramStart"/>
      <w:r w:rsidRPr="00A17F40">
        <w:rPr>
          <w:sz w:val="20"/>
          <w:szCs w:val="20"/>
        </w:rPr>
        <w:t>subordina-se</w:t>
      </w:r>
      <w:proofErr w:type="gramEnd"/>
      <w:r w:rsidRPr="00A17F40">
        <w:rPr>
          <w:sz w:val="20"/>
          <w:szCs w:val="20"/>
        </w:rPr>
        <w:t xml:space="preserve"> ao cumprimento de dispositivos constitucionais e legais que estabeleçam metas fiscais ou limites de despesas e não impede o cancelamento necessário à abertura de créditos adicionais;</w:t>
      </w:r>
    </w:p>
    <w:p w:rsidR="00B70EAC" w:rsidRPr="00A17F40" w:rsidRDefault="00B70EAC" w:rsidP="00A06EAF">
      <w:pPr>
        <w:shd w:val="clear" w:color="auto" w:fill="FFFFFF"/>
        <w:spacing w:before="120" w:after="120"/>
        <w:ind w:left="2268" w:firstLine="570"/>
        <w:rPr>
          <w:sz w:val="20"/>
          <w:szCs w:val="20"/>
        </w:rPr>
      </w:pPr>
      <w:bookmarkStart w:id="13" w:name="art165§11ii"/>
      <w:bookmarkEnd w:id="13"/>
      <w:r w:rsidRPr="00A17F40">
        <w:rPr>
          <w:sz w:val="20"/>
          <w:szCs w:val="20"/>
        </w:rPr>
        <w:t xml:space="preserve">II - </w:t>
      </w:r>
      <w:proofErr w:type="gramStart"/>
      <w:r w:rsidRPr="00A17F40">
        <w:rPr>
          <w:sz w:val="20"/>
          <w:szCs w:val="20"/>
        </w:rPr>
        <w:t>não</w:t>
      </w:r>
      <w:proofErr w:type="gramEnd"/>
      <w:r w:rsidRPr="00A17F40">
        <w:rPr>
          <w:sz w:val="20"/>
          <w:szCs w:val="20"/>
        </w:rPr>
        <w:t xml:space="preserve"> se aplica nos casos de impedimentos de ordem técnica devidamente justificados;</w:t>
      </w:r>
    </w:p>
    <w:p w:rsidR="00B70EAC" w:rsidRPr="00A17F40" w:rsidRDefault="00B70EAC" w:rsidP="00A06EAF">
      <w:pPr>
        <w:spacing w:before="120" w:after="120"/>
        <w:ind w:left="2268" w:firstLine="0"/>
        <w:rPr>
          <w:sz w:val="20"/>
          <w:szCs w:val="20"/>
        </w:rPr>
      </w:pPr>
      <w:r w:rsidRPr="00A17F40">
        <w:rPr>
          <w:sz w:val="20"/>
          <w:szCs w:val="20"/>
        </w:rPr>
        <w:t>§ 12. Integrará a lei de diretrizes orçamentárias, para o exercício a que se refere e, pelo menos, para os 2 (dois) exercícios subsequentes, anexo com previsão de agregados fiscais e a proporção dos recursos para investimentos que serão alocados na lei orçamentária anual para a continuidade daqueles em andamento.  </w:t>
      </w:r>
    </w:p>
    <w:p w:rsidR="00B70EAC" w:rsidRPr="00A17F40" w:rsidRDefault="00B70EAC" w:rsidP="00A06EAF">
      <w:pPr>
        <w:spacing w:before="120" w:after="120"/>
        <w:ind w:left="2268" w:firstLine="0"/>
        <w:rPr>
          <w:sz w:val="20"/>
          <w:szCs w:val="20"/>
        </w:rPr>
      </w:pPr>
      <w:r w:rsidRPr="00A17F40">
        <w:rPr>
          <w:sz w:val="20"/>
          <w:szCs w:val="20"/>
        </w:rPr>
        <w:t>§ 14. A lei orçamentária anual poderá conter previsões de despesas para exercícios seguintes, com a especificação dos investimentos plurianuais e daqueles em andamento. </w:t>
      </w:r>
    </w:p>
    <w:p w:rsidR="00B70EAC" w:rsidRPr="00A17F40" w:rsidRDefault="00B70EAC" w:rsidP="00A06EAF">
      <w:pPr>
        <w:spacing w:before="120" w:after="120"/>
        <w:ind w:left="2268" w:firstLine="0"/>
        <w:rPr>
          <w:sz w:val="20"/>
          <w:szCs w:val="20"/>
        </w:rPr>
      </w:pPr>
      <w:r w:rsidRPr="00A17F40">
        <w:rPr>
          <w:sz w:val="20"/>
          <w:szCs w:val="20"/>
        </w:rPr>
        <w:lastRenderedPageBreak/>
        <w:t>§ 16. As leis de que trata este artigo devem observar, no que couber, os resultados do monitoramento e da avaliação das políticas públicas previstos no § 16 do art. 37 desta Constituição.</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 </w:t>
      </w:r>
      <w:bookmarkStart w:id="14" w:name="art167a"/>
      <w:bookmarkEnd w:id="14"/>
      <w:r w:rsidRPr="00A17F40">
        <w:rPr>
          <w:rFonts w:ascii="Evolventa" w:eastAsiaTheme="minorHAnsi" w:hAnsi="Evolventa" w:cstheme="minorBidi"/>
          <w:sz w:val="20"/>
          <w:szCs w:val="20"/>
          <w:lang w:eastAsia="en-US"/>
        </w:rPr>
        <w:t xml:space="preserve">Art. 167-A. </w:t>
      </w:r>
      <w:r w:rsidRPr="00A17F40">
        <w:rPr>
          <w:rFonts w:ascii="Evolventa" w:eastAsiaTheme="minorHAnsi" w:hAnsi="Evolventa" w:cstheme="minorBidi"/>
          <w:b/>
          <w:sz w:val="20"/>
          <w:szCs w:val="20"/>
          <w:lang w:eastAsia="en-US"/>
        </w:rPr>
        <w:t>Apurado que, no período de 12 (doze) meses,</w:t>
      </w:r>
      <w:r w:rsidRPr="00A17F40">
        <w:rPr>
          <w:rFonts w:ascii="Evolventa" w:eastAsiaTheme="minorHAnsi" w:hAnsi="Evolventa" w:cstheme="minorBidi"/>
          <w:sz w:val="20"/>
          <w:szCs w:val="20"/>
          <w:lang w:eastAsia="en-US"/>
        </w:rPr>
        <w:t xml:space="preserve"> </w:t>
      </w:r>
      <w:r w:rsidRPr="00A17F40">
        <w:rPr>
          <w:rFonts w:ascii="Evolventa" w:eastAsiaTheme="minorHAnsi" w:hAnsi="Evolventa" w:cstheme="minorBidi"/>
          <w:b/>
          <w:sz w:val="20"/>
          <w:szCs w:val="20"/>
          <w:lang w:eastAsia="en-US"/>
        </w:rPr>
        <w:t>a relação entre despesas correntes e receitas correntes supera 95% (noventa e cinco por cento)</w:t>
      </w:r>
      <w:r w:rsidRPr="00A17F40">
        <w:rPr>
          <w:rFonts w:ascii="Evolventa" w:eastAsiaTheme="minorHAnsi" w:hAnsi="Evolventa" w:cstheme="minorBidi"/>
          <w:sz w:val="20"/>
          <w:szCs w:val="20"/>
          <w:lang w:eastAsia="en-US"/>
        </w:rPr>
        <w:t>, no âmbito dos Estados, do Distrito Federal e dos Municípios, é facultado aos Poderes Executivo, Legislativo e Judiciário, ao Ministério Público, ao Tribunal de Contas e à Defensoria Pública do ente, enquanto permanecer a situação, aplicar o mecanismo de ajuste fiscal de vedação da:</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15" w:name="art167ai"/>
      <w:bookmarkEnd w:id="15"/>
      <w:r w:rsidRPr="00A17F40">
        <w:rPr>
          <w:rFonts w:ascii="Evolventa" w:eastAsiaTheme="minorHAnsi" w:hAnsi="Evolventa" w:cstheme="minorBidi"/>
          <w:sz w:val="20"/>
          <w:szCs w:val="20"/>
          <w:lang w:eastAsia="en-US"/>
        </w:rPr>
        <w:t xml:space="preserve">I - </w:t>
      </w:r>
      <w:proofErr w:type="gramStart"/>
      <w:r w:rsidRPr="00A17F40">
        <w:rPr>
          <w:rFonts w:ascii="Evolventa" w:eastAsiaTheme="minorHAnsi" w:hAnsi="Evolventa" w:cstheme="minorBidi"/>
          <w:sz w:val="20"/>
          <w:szCs w:val="20"/>
          <w:lang w:eastAsia="en-US"/>
        </w:rPr>
        <w:t>concessão</w:t>
      </w:r>
      <w:proofErr w:type="gramEnd"/>
      <w:r w:rsidRPr="00A17F40">
        <w:rPr>
          <w:rFonts w:ascii="Evolventa" w:eastAsiaTheme="minorHAnsi" w:hAnsi="Evolventa" w:cstheme="minorBidi"/>
          <w:sz w:val="20"/>
          <w:szCs w:val="20"/>
          <w:lang w:eastAsia="en-US"/>
        </w:rPr>
        <w:t>, a qualquer título, de vantagem, aumento, reajuste ou adequação de remuneração de membros de Poder ou de órgão, de servidores e empregados públicos e de militares, exceto dos derivados de sentença judicial transitada em julgado ou de determinação legal anterior ao início da aplicação das medidas de que trata este artigo;       </w:t>
      </w:r>
      <w:bookmarkStart w:id="16" w:name="art167aii"/>
      <w:bookmarkEnd w:id="16"/>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 xml:space="preserve">II - </w:t>
      </w:r>
      <w:proofErr w:type="gramStart"/>
      <w:r w:rsidRPr="00A17F40">
        <w:rPr>
          <w:rFonts w:ascii="Evolventa" w:eastAsiaTheme="minorHAnsi" w:hAnsi="Evolventa" w:cstheme="minorBidi"/>
          <w:sz w:val="20"/>
          <w:szCs w:val="20"/>
          <w:lang w:eastAsia="en-US"/>
        </w:rPr>
        <w:t>criação</w:t>
      </w:r>
      <w:proofErr w:type="gramEnd"/>
      <w:r w:rsidRPr="00A17F40">
        <w:rPr>
          <w:rFonts w:ascii="Evolventa" w:eastAsiaTheme="minorHAnsi" w:hAnsi="Evolventa" w:cstheme="minorBidi"/>
          <w:sz w:val="20"/>
          <w:szCs w:val="20"/>
          <w:lang w:eastAsia="en-US"/>
        </w:rPr>
        <w:t xml:space="preserve"> de cargo, emprego ou função que implique aumento de despesa;      </w:t>
      </w:r>
      <w:bookmarkStart w:id="17" w:name="art167aiii"/>
      <w:bookmarkEnd w:id="17"/>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 xml:space="preserve">III - alteração de estrutura de carreira que implique aumento de despesa;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18" w:name="art167aiv"/>
      <w:bookmarkEnd w:id="18"/>
      <w:r w:rsidRPr="00A17F40">
        <w:rPr>
          <w:rFonts w:ascii="Evolventa" w:eastAsiaTheme="minorHAnsi" w:hAnsi="Evolventa" w:cstheme="minorBidi"/>
          <w:sz w:val="20"/>
          <w:szCs w:val="20"/>
          <w:lang w:eastAsia="en-US"/>
        </w:rPr>
        <w:t xml:space="preserve">IV - </w:t>
      </w:r>
      <w:proofErr w:type="gramStart"/>
      <w:r w:rsidRPr="00A17F40">
        <w:rPr>
          <w:rFonts w:ascii="Evolventa" w:eastAsiaTheme="minorHAnsi" w:hAnsi="Evolventa" w:cstheme="minorBidi"/>
          <w:sz w:val="20"/>
          <w:szCs w:val="20"/>
          <w:lang w:eastAsia="en-US"/>
        </w:rPr>
        <w:t>admissão</w:t>
      </w:r>
      <w:proofErr w:type="gramEnd"/>
      <w:r w:rsidRPr="00A17F40">
        <w:rPr>
          <w:rFonts w:ascii="Evolventa" w:eastAsiaTheme="minorHAnsi" w:hAnsi="Evolventa" w:cstheme="minorBidi"/>
          <w:sz w:val="20"/>
          <w:szCs w:val="20"/>
          <w:lang w:eastAsia="en-US"/>
        </w:rPr>
        <w:t xml:space="preserve"> ou contratação de pessoal, a qualquer título, ressalvadas:       </w:t>
      </w:r>
    </w:p>
    <w:p w:rsidR="00B70EAC" w:rsidRPr="00A17F40" w:rsidRDefault="00B70EAC" w:rsidP="00A06EAF">
      <w:pPr>
        <w:pStyle w:val="NormalWeb"/>
        <w:shd w:val="clear" w:color="auto" w:fill="FFFFFF"/>
        <w:spacing w:before="120" w:beforeAutospacing="0" w:after="120" w:afterAutospacing="0"/>
        <w:ind w:left="2832" w:firstLine="570"/>
        <w:jc w:val="both"/>
        <w:rPr>
          <w:rFonts w:ascii="Evolventa" w:eastAsiaTheme="minorHAnsi" w:hAnsi="Evolventa" w:cstheme="minorBidi"/>
          <w:sz w:val="20"/>
          <w:szCs w:val="20"/>
          <w:lang w:eastAsia="en-US"/>
        </w:rPr>
      </w:pPr>
      <w:bookmarkStart w:id="19" w:name="art167aiva"/>
      <w:bookmarkEnd w:id="19"/>
      <w:r w:rsidRPr="00A17F40">
        <w:rPr>
          <w:rFonts w:ascii="Evolventa" w:eastAsiaTheme="minorHAnsi" w:hAnsi="Evolventa" w:cstheme="minorBidi"/>
          <w:sz w:val="20"/>
          <w:szCs w:val="20"/>
          <w:lang w:eastAsia="en-US"/>
        </w:rPr>
        <w:t xml:space="preserve">a) as reposições de cargos de chefia e de direção que não acarretem aumento de despesa;        </w:t>
      </w:r>
    </w:p>
    <w:p w:rsidR="00B70EAC" w:rsidRPr="00A17F40" w:rsidRDefault="00B70EAC" w:rsidP="00A06EAF">
      <w:pPr>
        <w:pStyle w:val="NormalWeb"/>
        <w:shd w:val="clear" w:color="auto" w:fill="FFFFFF"/>
        <w:spacing w:before="120" w:beforeAutospacing="0" w:after="120" w:afterAutospacing="0"/>
        <w:ind w:left="2832" w:firstLine="570"/>
        <w:jc w:val="both"/>
        <w:rPr>
          <w:rFonts w:ascii="Evolventa" w:eastAsiaTheme="minorHAnsi" w:hAnsi="Evolventa" w:cstheme="minorBidi"/>
          <w:sz w:val="20"/>
          <w:szCs w:val="20"/>
          <w:lang w:eastAsia="en-US"/>
        </w:rPr>
      </w:pPr>
      <w:bookmarkStart w:id="20" w:name="art167aivb"/>
      <w:bookmarkEnd w:id="20"/>
      <w:r w:rsidRPr="00A17F40">
        <w:rPr>
          <w:rFonts w:ascii="Evolventa" w:eastAsiaTheme="minorHAnsi" w:hAnsi="Evolventa" w:cstheme="minorBidi"/>
          <w:sz w:val="20"/>
          <w:szCs w:val="20"/>
          <w:lang w:eastAsia="en-US"/>
        </w:rPr>
        <w:t xml:space="preserve">b) as reposições decorrentes de vacâncias de cargos efetivos ou vitalícios;       </w:t>
      </w:r>
    </w:p>
    <w:p w:rsidR="00B70EAC" w:rsidRPr="00A17F40" w:rsidRDefault="00B70EAC" w:rsidP="00A06EAF">
      <w:pPr>
        <w:pStyle w:val="NormalWeb"/>
        <w:shd w:val="clear" w:color="auto" w:fill="FFFFFF"/>
        <w:spacing w:before="120" w:beforeAutospacing="0" w:after="120" w:afterAutospacing="0"/>
        <w:ind w:left="2832" w:firstLine="570"/>
        <w:jc w:val="both"/>
        <w:rPr>
          <w:rFonts w:ascii="Evolventa" w:eastAsiaTheme="minorHAnsi" w:hAnsi="Evolventa" w:cstheme="minorBidi"/>
          <w:sz w:val="20"/>
          <w:szCs w:val="20"/>
          <w:lang w:eastAsia="en-US"/>
        </w:rPr>
      </w:pPr>
      <w:bookmarkStart w:id="21" w:name="art167aivc"/>
      <w:bookmarkEnd w:id="21"/>
      <w:r w:rsidRPr="00A17F40">
        <w:rPr>
          <w:rFonts w:ascii="Evolventa" w:eastAsiaTheme="minorHAnsi" w:hAnsi="Evolventa" w:cstheme="minorBidi"/>
          <w:sz w:val="20"/>
          <w:szCs w:val="20"/>
          <w:lang w:eastAsia="en-US"/>
        </w:rPr>
        <w:t>c) as contratações temporárias de que trata o inciso IX do caput do art. 37 desta Constituição; e      </w:t>
      </w:r>
    </w:p>
    <w:p w:rsidR="00B70EAC" w:rsidRPr="00A17F40" w:rsidRDefault="00B70EAC" w:rsidP="00A06EAF">
      <w:pPr>
        <w:pStyle w:val="NormalWeb"/>
        <w:shd w:val="clear" w:color="auto" w:fill="FFFFFF"/>
        <w:spacing w:before="120" w:beforeAutospacing="0" w:after="120" w:afterAutospacing="0"/>
        <w:ind w:left="2832" w:firstLine="570"/>
        <w:jc w:val="both"/>
        <w:rPr>
          <w:rFonts w:ascii="Evolventa" w:eastAsiaTheme="minorHAnsi" w:hAnsi="Evolventa" w:cstheme="minorBidi"/>
          <w:sz w:val="20"/>
          <w:szCs w:val="20"/>
          <w:lang w:eastAsia="en-US"/>
        </w:rPr>
      </w:pPr>
      <w:bookmarkStart w:id="22" w:name="art167aivd"/>
      <w:bookmarkEnd w:id="22"/>
      <w:r w:rsidRPr="00A17F40">
        <w:rPr>
          <w:rFonts w:ascii="Evolventa" w:eastAsiaTheme="minorHAnsi" w:hAnsi="Evolventa" w:cstheme="minorBidi"/>
          <w:sz w:val="20"/>
          <w:szCs w:val="20"/>
          <w:lang w:eastAsia="en-US"/>
        </w:rPr>
        <w:t xml:space="preserve">d) as reposições de temporários para prestação de serviço militar e de alunos de órgãos de formação de militares;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23" w:name="art167av"/>
      <w:bookmarkEnd w:id="23"/>
      <w:r w:rsidRPr="00A17F40">
        <w:rPr>
          <w:rFonts w:ascii="Evolventa" w:eastAsiaTheme="minorHAnsi" w:hAnsi="Evolventa" w:cstheme="minorBidi"/>
          <w:sz w:val="20"/>
          <w:szCs w:val="20"/>
          <w:lang w:eastAsia="en-US"/>
        </w:rPr>
        <w:t xml:space="preserve">V - </w:t>
      </w:r>
      <w:proofErr w:type="gramStart"/>
      <w:r w:rsidRPr="00A17F40">
        <w:rPr>
          <w:rFonts w:ascii="Evolventa" w:eastAsiaTheme="minorHAnsi" w:hAnsi="Evolventa" w:cstheme="minorBidi"/>
          <w:sz w:val="20"/>
          <w:szCs w:val="20"/>
          <w:lang w:eastAsia="en-US"/>
        </w:rPr>
        <w:t>realização</w:t>
      </w:r>
      <w:proofErr w:type="gramEnd"/>
      <w:r w:rsidRPr="00A17F40">
        <w:rPr>
          <w:rFonts w:ascii="Evolventa" w:eastAsiaTheme="minorHAnsi" w:hAnsi="Evolventa" w:cstheme="minorBidi"/>
          <w:sz w:val="20"/>
          <w:szCs w:val="20"/>
          <w:lang w:eastAsia="en-US"/>
        </w:rPr>
        <w:t xml:space="preserve"> de concurso público, exceto para as reposições de vacâncias previstas no inciso IV deste caput;     </w:t>
      </w:r>
      <w:bookmarkStart w:id="24" w:name="art167avi"/>
      <w:bookmarkEnd w:id="24"/>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 xml:space="preserve"> VI - criação ou majoração de auxílios, vantagens, bônus, abonos, verbas de representação ou benefícios de qualquer natureza, inclusive os de cunho indenizatório, em favor de membros de Poder, do Ministério Público ou da Defensoria Pública e de servidores e empregados públicos e de militares, ou ainda de seus dependentes, exceto quando derivados de sentença judicial transitada em julgado ou de determinação legal anterior ao início da aplicação das medidas de que trata este artigo;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25" w:name="art167avii"/>
      <w:bookmarkEnd w:id="25"/>
      <w:r w:rsidRPr="00A17F40">
        <w:rPr>
          <w:rFonts w:ascii="Evolventa" w:eastAsiaTheme="minorHAnsi" w:hAnsi="Evolventa" w:cstheme="minorBidi"/>
          <w:sz w:val="20"/>
          <w:szCs w:val="20"/>
          <w:lang w:eastAsia="en-US"/>
        </w:rPr>
        <w:t xml:space="preserve">VII - criação de despesa obrigatória;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26" w:name="art167aviii"/>
      <w:bookmarkEnd w:id="26"/>
      <w:r w:rsidRPr="00A17F40">
        <w:rPr>
          <w:rFonts w:ascii="Evolventa" w:eastAsiaTheme="minorHAnsi" w:hAnsi="Evolventa" w:cstheme="minorBidi"/>
          <w:sz w:val="20"/>
          <w:szCs w:val="20"/>
          <w:lang w:eastAsia="en-US"/>
        </w:rPr>
        <w:t xml:space="preserve">VIII - adoção de medida que implique reajuste de despesa obrigatória acima da variação da inflação, observada a preservação do poder aquisitivo referida no inciso IV do caput do art. 7º desta Constituição;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27" w:name="art167aix"/>
      <w:bookmarkEnd w:id="27"/>
      <w:r w:rsidRPr="00A17F40">
        <w:rPr>
          <w:rFonts w:ascii="Evolventa" w:eastAsiaTheme="minorHAnsi" w:hAnsi="Evolventa" w:cstheme="minorBidi"/>
          <w:sz w:val="20"/>
          <w:szCs w:val="20"/>
          <w:lang w:eastAsia="en-US"/>
        </w:rPr>
        <w:t xml:space="preserve">IX - </w:t>
      </w:r>
      <w:proofErr w:type="gramStart"/>
      <w:r w:rsidRPr="00A17F40">
        <w:rPr>
          <w:rFonts w:ascii="Evolventa" w:eastAsiaTheme="minorHAnsi" w:hAnsi="Evolventa" w:cstheme="minorBidi"/>
          <w:sz w:val="20"/>
          <w:szCs w:val="20"/>
          <w:lang w:eastAsia="en-US"/>
        </w:rPr>
        <w:t>criação</w:t>
      </w:r>
      <w:proofErr w:type="gramEnd"/>
      <w:r w:rsidRPr="00A17F40">
        <w:rPr>
          <w:rFonts w:ascii="Evolventa" w:eastAsiaTheme="minorHAnsi" w:hAnsi="Evolventa" w:cstheme="minorBidi"/>
          <w:sz w:val="20"/>
          <w:szCs w:val="20"/>
          <w:lang w:eastAsia="en-US"/>
        </w:rPr>
        <w:t xml:space="preserve"> ou expansão de programas e linhas de financiamento, bem como remissão, renegociação ou refinanciamento de dívidas que impliquem ampliação das despesas com subsídios e subvenções;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28" w:name="art167ax"/>
      <w:bookmarkEnd w:id="28"/>
      <w:r w:rsidRPr="00A17F40">
        <w:rPr>
          <w:rFonts w:ascii="Evolventa" w:eastAsiaTheme="minorHAnsi" w:hAnsi="Evolventa" w:cstheme="minorBidi"/>
          <w:sz w:val="20"/>
          <w:szCs w:val="20"/>
          <w:lang w:eastAsia="en-US"/>
        </w:rPr>
        <w:t xml:space="preserve">X - </w:t>
      </w:r>
      <w:proofErr w:type="gramStart"/>
      <w:r w:rsidRPr="00A17F40">
        <w:rPr>
          <w:rFonts w:ascii="Evolventa" w:eastAsiaTheme="minorHAnsi" w:hAnsi="Evolventa" w:cstheme="minorBidi"/>
          <w:sz w:val="20"/>
          <w:szCs w:val="20"/>
          <w:lang w:eastAsia="en-US"/>
        </w:rPr>
        <w:t>concessão</w:t>
      </w:r>
      <w:proofErr w:type="gramEnd"/>
      <w:r w:rsidRPr="00A17F40">
        <w:rPr>
          <w:rFonts w:ascii="Evolventa" w:eastAsiaTheme="minorHAnsi" w:hAnsi="Evolventa" w:cstheme="minorBidi"/>
          <w:sz w:val="20"/>
          <w:szCs w:val="20"/>
          <w:lang w:eastAsia="en-US"/>
        </w:rPr>
        <w:t xml:space="preserve"> ou ampliação de incentivo ou benefício de natureza tributária.        </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bookmarkStart w:id="29" w:name="art167a§1"/>
      <w:bookmarkEnd w:id="29"/>
      <w:r w:rsidRPr="00A17F40">
        <w:rPr>
          <w:rFonts w:ascii="Evolventa" w:eastAsiaTheme="minorHAnsi" w:hAnsi="Evolventa" w:cstheme="minorBidi"/>
          <w:sz w:val="20"/>
          <w:szCs w:val="20"/>
          <w:lang w:eastAsia="en-US"/>
        </w:rPr>
        <w:t xml:space="preserve">§ 1º </w:t>
      </w:r>
      <w:r w:rsidRPr="00A17F40">
        <w:rPr>
          <w:rFonts w:ascii="Evolventa" w:eastAsiaTheme="minorHAnsi" w:hAnsi="Evolventa" w:cstheme="minorBidi"/>
          <w:b/>
          <w:sz w:val="20"/>
          <w:szCs w:val="20"/>
          <w:lang w:eastAsia="en-US"/>
        </w:rPr>
        <w:t xml:space="preserve">Apurado que a despesa corrente supera 85% (oitenta e cinco por cento) da receita corrente, sem exceder o percentual mencionado no caput deste </w:t>
      </w:r>
      <w:r w:rsidRPr="00A17F40">
        <w:rPr>
          <w:rFonts w:ascii="Evolventa" w:eastAsiaTheme="minorHAnsi" w:hAnsi="Evolventa" w:cstheme="minorBidi"/>
          <w:b/>
          <w:sz w:val="20"/>
          <w:szCs w:val="20"/>
          <w:lang w:eastAsia="en-US"/>
        </w:rPr>
        <w:lastRenderedPageBreak/>
        <w:t>artigo, as medidas nele indicadas podem ser, no todo ou em parte, implementadas por atos do Chefe do Poder Executivo com vigência imediata, facultado aos demais Poderes e órgãos autônomos implementá-las em seus respectivos âmbitos.</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bookmarkStart w:id="30" w:name="art167a§2"/>
      <w:bookmarkEnd w:id="30"/>
      <w:r w:rsidRPr="00A17F40">
        <w:rPr>
          <w:rFonts w:ascii="Evolventa" w:eastAsiaTheme="minorHAnsi" w:hAnsi="Evolventa" w:cstheme="minorBidi"/>
          <w:sz w:val="20"/>
          <w:szCs w:val="20"/>
          <w:lang w:eastAsia="en-US"/>
        </w:rPr>
        <w:t xml:space="preserve">§ 2º O ato de que trata o § 1º deste artigo deve ser submetido, em regime de urgência, à apreciação do Poder Legislativo.         </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bookmarkStart w:id="31" w:name="art167a§3"/>
      <w:bookmarkEnd w:id="31"/>
      <w:r w:rsidRPr="00A17F40">
        <w:rPr>
          <w:rFonts w:ascii="Evolventa" w:eastAsiaTheme="minorHAnsi" w:hAnsi="Evolventa" w:cstheme="minorBidi"/>
          <w:sz w:val="20"/>
          <w:szCs w:val="20"/>
          <w:lang w:eastAsia="en-US"/>
        </w:rPr>
        <w:t xml:space="preserve">§ 3º O ato perde a eficácia, reconhecida a validade dos atos praticados na sua vigência, quando: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32" w:name="art167a§3i"/>
      <w:bookmarkEnd w:id="32"/>
      <w:r w:rsidRPr="00A17F40">
        <w:rPr>
          <w:rFonts w:ascii="Evolventa" w:eastAsiaTheme="minorHAnsi" w:hAnsi="Evolventa" w:cstheme="minorBidi"/>
          <w:sz w:val="20"/>
          <w:szCs w:val="20"/>
          <w:lang w:eastAsia="en-US"/>
        </w:rPr>
        <w:t xml:space="preserve">I - </w:t>
      </w:r>
      <w:proofErr w:type="gramStart"/>
      <w:r w:rsidRPr="00A17F40">
        <w:rPr>
          <w:rFonts w:ascii="Evolventa" w:eastAsiaTheme="minorHAnsi" w:hAnsi="Evolventa" w:cstheme="minorBidi"/>
          <w:sz w:val="20"/>
          <w:szCs w:val="20"/>
          <w:lang w:eastAsia="en-US"/>
        </w:rPr>
        <w:t>rejeitado</w:t>
      </w:r>
      <w:proofErr w:type="gramEnd"/>
      <w:r w:rsidRPr="00A17F40">
        <w:rPr>
          <w:rFonts w:ascii="Evolventa" w:eastAsiaTheme="minorHAnsi" w:hAnsi="Evolventa" w:cstheme="minorBidi"/>
          <w:sz w:val="20"/>
          <w:szCs w:val="20"/>
          <w:lang w:eastAsia="en-US"/>
        </w:rPr>
        <w:t xml:space="preserve"> pelo Poder Legislativo;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33" w:name="art167a§3ii"/>
      <w:bookmarkEnd w:id="33"/>
      <w:r w:rsidRPr="00A17F40">
        <w:rPr>
          <w:rFonts w:ascii="Evolventa" w:eastAsiaTheme="minorHAnsi" w:hAnsi="Evolventa" w:cstheme="minorBidi"/>
          <w:sz w:val="20"/>
          <w:szCs w:val="20"/>
          <w:lang w:eastAsia="en-US"/>
        </w:rPr>
        <w:t xml:space="preserve">II - </w:t>
      </w:r>
      <w:proofErr w:type="gramStart"/>
      <w:r w:rsidRPr="00A17F40">
        <w:rPr>
          <w:rFonts w:ascii="Evolventa" w:eastAsiaTheme="minorHAnsi" w:hAnsi="Evolventa" w:cstheme="minorBidi"/>
          <w:sz w:val="20"/>
          <w:szCs w:val="20"/>
          <w:lang w:eastAsia="en-US"/>
        </w:rPr>
        <w:t>transcorrido</w:t>
      </w:r>
      <w:proofErr w:type="gramEnd"/>
      <w:r w:rsidRPr="00A17F40">
        <w:rPr>
          <w:rFonts w:ascii="Evolventa" w:eastAsiaTheme="minorHAnsi" w:hAnsi="Evolventa" w:cstheme="minorBidi"/>
          <w:sz w:val="20"/>
          <w:szCs w:val="20"/>
          <w:lang w:eastAsia="en-US"/>
        </w:rPr>
        <w:t xml:space="preserve"> o prazo de 180 (cento e oitenta) dias sem que se ultime a sua apreciação; ou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34" w:name="art167a§3iii"/>
      <w:bookmarkEnd w:id="34"/>
      <w:r w:rsidRPr="00A17F40">
        <w:rPr>
          <w:rFonts w:ascii="Evolventa" w:eastAsiaTheme="minorHAnsi" w:hAnsi="Evolventa" w:cstheme="minorBidi"/>
          <w:sz w:val="20"/>
          <w:szCs w:val="20"/>
          <w:lang w:eastAsia="en-US"/>
        </w:rPr>
        <w:t xml:space="preserve">III - apurado que não mais se verifica a hipótese prevista no § 1º deste artigo, mesmo após a sua aprovação pelo Poder Legislativo.        </w:t>
      </w:r>
    </w:p>
    <w:p w:rsidR="00B70EAC" w:rsidRPr="00A17F40" w:rsidRDefault="00B70EAC" w:rsidP="00A06EAF">
      <w:pPr>
        <w:pStyle w:val="NormalWeb"/>
        <w:shd w:val="clear" w:color="auto" w:fill="FFFFFF"/>
        <w:spacing w:before="120" w:beforeAutospacing="0" w:after="120" w:afterAutospacing="0"/>
        <w:ind w:left="1416" w:firstLine="708"/>
        <w:jc w:val="both"/>
        <w:rPr>
          <w:rFonts w:ascii="Evolventa" w:eastAsiaTheme="minorHAnsi" w:hAnsi="Evolventa" w:cstheme="minorBidi"/>
          <w:sz w:val="20"/>
          <w:szCs w:val="20"/>
          <w:lang w:eastAsia="en-US"/>
        </w:rPr>
      </w:pPr>
      <w:bookmarkStart w:id="35" w:name="art167a§4"/>
      <w:bookmarkEnd w:id="35"/>
      <w:r w:rsidRPr="00A17F40">
        <w:rPr>
          <w:rFonts w:ascii="Evolventa" w:eastAsiaTheme="minorHAnsi" w:hAnsi="Evolventa" w:cstheme="minorBidi"/>
          <w:sz w:val="20"/>
          <w:szCs w:val="20"/>
          <w:lang w:eastAsia="en-US"/>
        </w:rPr>
        <w:t xml:space="preserve">§ 4º A apuração referida neste artigo deve ser realizada bimestralmente.        </w:t>
      </w:r>
    </w:p>
    <w:p w:rsidR="00B70EAC" w:rsidRPr="00A17F40" w:rsidRDefault="00B70EAC" w:rsidP="00A06EAF">
      <w:pPr>
        <w:pStyle w:val="NormalWeb"/>
        <w:shd w:val="clear" w:color="auto" w:fill="FFFFFF"/>
        <w:spacing w:before="120" w:beforeAutospacing="0" w:after="120" w:afterAutospacing="0"/>
        <w:ind w:left="1416" w:firstLine="708"/>
        <w:jc w:val="both"/>
        <w:rPr>
          <w:rFonts w:ascii="Evolventa" w:eastAsiaTheme="minorHAnsi" w:hAnsi="Evolventa" w:cstheme="minorBidi"/>
          <w:sz w:val="20"/>
          <w:szCs w:val="20"/>
          <w:lang w:eastAsia="en-US"/>
        </w:rPr>
      </w:pPr>
      <w:bookmarkStart w:id="36" w:name="art167a§5"/>
      <w:bookmarkEnd w:id="36"/>
      <w:r w:rsidRPr="00A17F40">
        <w:rPr>
          <w:rFonts w:ascii="Evolventa" w:eastAsiaTheme="minorHAnsi" w:hAnsi="Evolventa" w:cstheme="minorBidi"/>
          <w:sz w:val="20"/>
          <w:szCs w:val="20"/>
          <w:lang w:eastAsia="en-US"/>
        </w:rPr>
        <w:t>§ 5º As disposições de que trata este artigo:       </w:t>
      </w:r>
      <w:bookmarkStart w:id="37" w:name="art167a§5i"/>
      <w:bookmarkEnd w:id="37"/>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 xml:space="preserve"> I - </w:t>
      </w:r>
      <w:proofErr w:type="gramStart"/>
      <w:r w:rsidRPr="00A17F40">
        <w:rPr>
          <w:rFonts w:ascii="Evolventa" w:eastAsiaTheme="minorHAnsi" w:hAnsi="Evolventa" w:cstheme="minorBidi"/>
          <w:sz w:val="20"/>
          <w:szCs w:val="20"/>
          <w:lang w:eastAsia="en-US"/>
        </w:rPr>
        <w:t>não</w:t>
      </w:r>
      <w:proofErr w:type="gramEnd"/>
      <w:r w:rsidRPr="00A17F40">
        <w:rPr>
          <w:rFonts w:ascii="Evolventa" w:eastAsiaTheme="minorHAnsi" w:hAnsi="Evolventa" w:cstheme="minorBidi"/>
          <w:sz w:val="20"/>
          <w:szCs w:val="20"/>
          <w:lang w:eastAsia="en-US"/>
        </w:rPr>
        <w:t xml:space="preserve"> constituem obrigação de pagamento futuro pelo ente da Federação ou direitos de outrem sobre o erário;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38" w:name="art167a§5ii"/>
      <w:bookmarkEnd w:id="38"/>
      <w:r w:rsidRPr="00A17F40">
        <w:rPr>
          <w:rFonts w:ascii="Evolventa" w:eastAsiaTheme="minorHAnsi" w:hAnsi="Evolventa" w:cstheme="minorBidi"/>
          <w:sz w:val="20"/>
          <w:szCs w:val="20"/>
          <w:lang w:eastAsia="en-US"/>
        </w:rPr>
        <w:t xml:space="preserve">II - </w:t>
      </w:r>
      <w:proofErr w:type="gramStart"/>
      <w:r w:rsidRPr="00A17F40">
        <w:rPr>
          <w:rFonts w:ascii="Evolventa" w:eastAsiaTheme="minorHAnsi" w:hAnsi="Evolventa" w:cstheme="minorBidi"/>
          <w:sz w:val="20"/>
          <w:szCs w:val="20"/>
          <w:lang w:eastAsia="en-US"/>
        </w:rPr>
        <w:t>não</w:t>
      </w:r>
      <w:proofErr w:type="gramEnd"/>
      <w:r w:rsidRPr="00A17F40">
        <w:rPr>
          <w:rFonts w:ascii="Evolventa" w:eastAsiaTheme="minorHAnsi" w:hAnsi="Evolventa" w:cstheme="minorBidi"/>
          <w:sz w:val="20"/>
          <w:szCs w:val="20"/>
          <w:lang w:eastAsia="en-US"/>
        </w:rPr>
        <w:t xml:space="preserve"> revogam, dispensam ou suspendem o cumprimento de dispositivos constitucionais e legais que disponham sobre metas fiscais ou limites máximos de despesas.      </w:t>
      </w:r>
      <w:bookmarkStart w:id="39" w:name="art167a§6"/>
      <w:bookmarkEnd w:id="39"/>
      <w:r w:rsidRPr="00A17F40">
        <w:rPr>
          <w:rFonts w:ascii="Evolventa" w:eastAsiaTheme="minorHAnsi" w:hAnsi="Evolventa" w:cstheme="minorBidi"/>
          <w:sz w:val="20"/>
          <w:szCs w:val="20"/>
          <w:lang w:eastAsia="en-US"/>
        </w:rPr>
        <w:t xml:space="preserve"> </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 xml:space="preserve">§ 6º Ocorrendo a hipótese de que trata o caput deste artigo, até que todas as medidas nele previstas tenham sido adotadas por todos os Poderes e órgãos nele mencionados, de acordo com declaração do respectivo Tribunal de Contas, é vedada: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40" w:name="art167a§6i"/>
      <w:bookmarkEnd w:id="40"/>
      <w:r w:rsidRPr="00A17F40">
        <w:rPr>
          <w:rFonts w:ascii="Evolventa" w:eastAsiaTheme="minorHAnsi" w:hAnsi="Evolventa" w:cstheme="minorBidi"/>
          <w:sz w:val="20"/>
          <w:szCs w:val="20"/>
          <w:lang w:eastAsia="en-US"/>
        </w:rPr>
        <w:t xml:space="preserve">I - </w:t>
      </w:r>
      <w:proofErr w:type="gramStart"/>
      <w:r w:rsidRPr="00A17F40">
        <w:rPr>
          <w:rFonts w:ascii="Evolventa" w:eastAsiaTheme="minorHAnsi" w:hAnsi="Evolventa" w:cstheme="minorBidi"/>
          <w:sz w:val="20"/>
          <w:szCs w:val="20"/>
          <w:lang w:eastAsia="en-US"/>
        </w:rPr>
        <w:t>a</w:t>
      </w:r>
      <w:proofErr w:type="gramEnd"/>
      <w:r w:rsidRPr="00A17F40">
        <w:rPr>
          <w:rFonts w:ascii="Evolventa" w:eastAsiaTheme="minorHAnsi" w:hAnsi="Evolventa" w:cstheme="minorBidi"/>
          <w:sz w:val="20"/>
          <w:szCs w:val="20"/>
          <w:lang w:eastAsia="en-US"/>
        </w:rPr>
        <w:t xml:space="preserve"> concessão, por qualquer outro ente da Federação, de garantias ao ente envolvido;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41" w:name="art167a§6ii"/>
      <w:bookmarkEnd w:id="41"/>
      <w:r w:rsidRPr="00A17F40">
        <w:rPr>
          <w:rFonts w:ascii="Evolventa" w:eastAsiaTheme="minorHAnsi" w:hAnsi="Evolventa" w:cstheme="minorBidi"/>
          <w:sz w:val="20"/>
          <w:szCs w:val="20"/>
          <w:lang w:eastAsia="en-US"/>
        </w:rPr>
        <w:t xml:space="preserve">II - </w:t>
      </w:r>
      <w:proofErr w:type="gramStart"/>
      <w:r w:rsidRPr="00A17F40">
        <w:rPr>
          <w:rFonts w:ascii="Evolventa" w:eastAsiaTheme="minorHAnsi" w:hAnsi="Evolventa" w:cstheme="minorBidi"/>
          <w:sz w:val="20"/>
          <w:szCs w:val="20"/>
          <w:lang w:eastAsia="en-US"/>
        </w:rPr>
        <w:t>a</w:t>
      </w:r>
      <w:proofErr w:type="gramEnd"/>
      <w:r w:rsidRPr="00A17F40">
        <w:rPr>
          <w:rFonts w:ascii="Evolventa" w:eastAsiaTheme="minorHAnsi" w:hAnsi="Evolventa" w:cstheme="minorBidi"/>
          <w:sz w:val="20"/>
          <w:szCs w:val="20"/>
          <w:lang w:eastAsia="en-US"/>
        </w:rPr>
        <w:t xml:space="preserve"> tomada de operação de crédito por parte do ente envolvido com outro ente da Federação, diretamente ou por intermédio de seus fundos, autarquias, fundações ou empresas estatais dependentes, ainda que sob a forma de novação, refinanciamento ou postergação de dívida contraída anteriormente, ressalvados os financiamentos destinados a projetos específicos celebrados na forma de operações típicas das agências financeiras oficiais de fomento. (</w:t>
      </w:r>
      <w:proofErr w:type="gramStart"/>
      <w:r w:rsidRPr="00A17F40">
        <w:rPr>
          <w:rFonts w:ascii="Evolventa" w:eastAsiaTheme="minorHAnsi" w:hAnsi="Evolventa" w:cstheme="minorBidi"/>
          <w:sz w:val="20"/>
          <w:szCs w:val="20"/>
          <w:lang w:eastAsia="en-US"/>
        </w:rPr>
        <w:t>grifos</w:t>
      </w:r>
      <w:proofErr w:type="gramEnd"/>
      <w:r w:rsidRPr="00A17F40">
        <w:rPr>
          <w:rFonts w:ascii="Evolventa" w:eastAsiaTheme="minorHAnsi" w:hAnsi="Evolventa" w:cstheme="minorBidi"/>
          <w:sz w:val="20"/>
          <w:szCs w:val="20"/>
          <w:lang w:eastAsia="en-US"/>
        </w:rPr>
        <w:t xml:space="preserve"> nossos)</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Art. 169. A despesa com pessoal ativo e inativo e pensionistas da União, dos Estados, do Distrito Federal e dos Municípios não pode exceder os limites estabelecidos em lei complementar</w:t>
      </w:r>
      <w:bookmarkStart w:id="42" w:name="art169§1"/>
      <w:bookmarkEnd w:id="42"/>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 xml:space="preserve">§ 1º A concessão de qualquer vantagem ou aumento de remuneração, a criação de cargos, empregos e funções ou alteração de estrutura de carreiras, bem como a admissão ou contratação de pessoal, a qualquer título, pelos órgãos e entidades da administração direta ou indireta, inclusive fundações instituídas e mantidas pelo poder público, só poderão ser feitas: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43" w:name="art169§1i"/>
      <w:bookmarkEnd w:id="43"/>
      <w:r w:rsidRPr="00A17F40">
        <w:rPr>
          <w:rFonts w:ascii="Evolventa" w:eastAsiaTheme="minorHAnsi" w:hAnsi="Evolventa" w:cstheme="minorBidi"/>
          <w:sz w:val="20"/>
          <w:szCs w:val="20"/>
          <w:lang w:eastAsia="en-US"/>
        </w:rPr>
        <w:t xml:space="preserve">I - </w:t>
      </w:r>
      <w:proofErr w:type="gramStart"/>
      <w:r w:rsidRPr="00A17F40">
        <w:rPr>
          <w:rFonts w:ascii="Evolventa" w:eastAsiaTheme="minorHAnsi" w:hAnsi="Evolventa" w:cstheme="minorBidi"/>
          <w:sz w:val="20"/>
          <w:szCs w:val="20"/>
          <w:lang w:eastAsia="en-US"/>
        </w:rPr>
        <w:t>se</w:t>
      </w:r>
      <w:proofErr w:type="gramEnd"/>
      <w:r w:rsidRPr="00A17F40">
        <w:rPr>
          <w:rFonts w:ascii="Evolventa" w:eastAsiaTheme="minorHAnsi" w:hAnsi="Evolventa" w:cstheme="minorBidi"/>
          <w:sz w:val="20"/>
          <w:szCs w:val="20"/>
          <w:lang w:eastAsia="en-US"/>
        </w:rPr>
        <w:t xml:space="preserve"> houver prévia dotação orçamentária suficiente para atender às projeções de despesa de pessoal e aos acréscimos dela decorrentes;         </w:t>
      </w:r>
      <w:bookmarkStart w:id="44" w:name="art169§1ii"/>
      <w:bookmarkStart w:id="45" w:name="169§1ii"/>
      <w:bookmarkEnd w:id="44"/>
      <w:bookmarkEnd w:id="45"/>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r w:rsidRPr="00A17F40">
        <w:rPr>
          <w:rFonts w:ascii="Evolventa" w:eastAsiaTheme="minorHAnsi" w:hAnsi="Evolventa" w:cstheme="minorBidi"/>
          <w:sz w:val="20"/>
          <w:szCs w:val="20"/>
          <w:lang w:eastAsia="en-US"/>
        </w:rPr>
        <w:t xml:space="preserve"> II - </w:t>
      </w:r>
      <w:proofErr w:type="gramStart"/>
      <w:r w:rsidRPr="00A17F40">
        <w:rPr>
          <w:rFonts w:ascii="Evolventa" w:eastAsiaTheme="minorHAnsi" w:hAnsi="Evolventa" w:cstheme="minorBidi"/>
          <w:sz w:val="20"/>
          <w:szCs w:val="20"/>
          <w:lang w:eastAsia="en-US"/>
        </w:rPr>
        <w:t>se</w:t>
      </w:r>
      <w:proofErr w:type="gramEnd"/>
      <w:r w:rsidRPr="00A17F40">
        <w:rPr>
          <w:rFonts w:ascii="Evolventa" w:eastAsiaTheme="minorHAnsi" w:hAnsi="Evolventa" w:cstheme="minorBidi"/>
          <w:sz w:val="20"/>
          <w:szCs w:val="20"/>
          <w:lang w:eastAsia="en-US"/>
        </w:rPr>
        <w:t xml:space="preserve"> houver autorização específica na lei de diretrizes orçamentárias, ressalvadas as empresas públicas e as sociedades de economia mista.          </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bookmarkStart w:id="46" w:name="art169§2"/>
      <w:bookmarkEnd w:id="46"/>
      <w:r w:rsidRPr="00A17F40">
        <w:rPr>
          <w:rFonts w:ascii="Evolventa" w:eastAsiaTheme="minorHAnsi" w:hAnsi="Evolventa" w:cstheme="minorBidi"/>
          <w:sz w:val="20"/>
          <w:szCs w:val="20"/>
          <w:lang w:eastAsia="en-US"/>
        </w:rPr>
        <w:t xml:space="preserve">§ 2º Decorrido o prazo estabelecido na lei complementar referida neste artigo para a adaptação aos parâmetros ali previstos, serão imediatamente </w:t>
      </w:r>
      <w:r w:rsidRPr="00A17F40">
        <w:rPr>
          <w:rFonts w:ascii="Evolventa" w:eastAsiaTheme="minorHAnsi" w:hAnsi="Evolventa" w:cstheme="minorBidi"/>
          <w:sz w:val="20"/>
          <w:szCs w:val="20"/>
          <w:lang w:eastAsia="en-US"/>
        </w:rPr>
        <w:lastRenderedPageBreak/>
        <w:t xml:space="preserve">suspensos todos os repasses de verbas federais ou estaduais aos Estados, ao Distrito Federal e aos Municípios que não observarem os referidos limites.          </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bookmarkStart w:id="47" w:name="art169§3"/>
      <w:bookmarkEnd w:id="47"/>
      <w:r w:rsidRPr="00A17F40">
        <w:rPr>
          <w:rFonts w:ascii="Evolventa" w:eastAsiaTheme="minorHAnsi" w:hAnsi="Evolventa" w:cstheme="minorBidi"/>
          <w:sz w:val="20"/>
          <w:szCs w:val="20"/>
          <w:lang w:eastAsia="en-US"/>
        </w:rPr>
        <w:t xml:space="preserve">§ 3º Para o cumprimento dos limites estabelecidos com base neste artigo, durante o prazo fixado na lei complementar referida no caput, a União, os Estados, o Distrito Federal e os Municípios adotarão as seguintes providências: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48" w:name="art169§3i"/>
      <w:bookmarkEnd w:id="48"/>
      <w:r w:rsidRPr="00A17F40">
        <w:rPr>
          <w:rFonts w:ascii="Evolventa" w:eastAsiaTheme="minorHAnsi" w:hAnsi="Evolventa" w:cstheme="minorBidi"/>
          <w:sz w:val="20"/>
          <w:szCs w:val="20"/>
          <w:lang w:eastAsia="en-US"/>
        </w:rPr>
        <w:t xml:space="preserve">I - </w:t>
      </w:r>
      <w:proofErr w:type="gramStart"/>
      <w:r w:rsidRPr="00A17F40">
        <w:rPr>
          <w:rFonts w:ascii="Evolventa" w:eastAsiaTheme="minorHAnsi" w:hAnsi="Evolventa" w:cstheme="minorBidi"/>
          <w:sz w:val="20"/>
          <w:szCs w:val="20"/>
          <w:lang w:eastAsia="en-US"/>
        </w:rPr>
        <w:t>redução</w:t>
      </w:r>
      <w:proofErr w:type="gramEnd"/>
      <w:r w:rsidRPr="00A17F40">
        <w:rPr>
          <w:rFonts w:ascii="Evolventa" w:eastAsiaTheme="minorHAnsi" w:hAnsi="Evolventa" w:cstheme="minorBidi"/>
          <w:sz w:val="20"/>
          <w:szCs w:val="20"/>
          <w:lang w:eastAsia="en-US"/>
        </w:rPr>
        <w:t xml:space="preserve"> em pelo menos vinte por cento das despesas com cargos em comissão e funções de confiança;          </w:t>
      </w:r>
    </w:p>
    <w:p w:rsidR="00B70EAC" w:rsidRPr="00A17F40" w:rsidRDefault="00B70EAC" w:rsidP="00A06EAF">
      <w:pPr>
        <w:pStyle w:val="NormalWeb"/>
        <w:shd w:val="clear" w:color="auto" w:fill="FFFFFF"/>
        <w:spacing w:before="120" w:beforeAutospacing="0" w:after="120" w:afterAutospacing="0"/>
        <w:ind w:left="2268" w:firstLine="570"/>
        <w:jc w:val="both"/>
        <w:rPr>
          <w:rFonts w:ascii="Evolventa" w:eastAsiaTheme="minorHAnsi" w:hAnsi="Evolventa" w:cstheme="minorBidi"/>
          <w:sz w:val="20"/>
          <w:szCs w:val="20"/>
          <w:lang w:eastAsia="en-US"/>
        </w:rPr>
      </w:pPr>
      <w:bookmarkStart w:id="49" w:name="art169§3ii"/>
      <w:bookmarkStart w:id="50" w:name="art169ii"/>
      <w:bookmarkEnd w:id="49"/>
      <w:bookmarkEnd w:id="50"/>
      <w:r w:rsidRPr="00A17F40">
        <w:rPr>
          <w:rFonts w:ascii="Evolventa" w:eastAsiaTheme="minorHAnsi" w:hAnsi="Evolventa" w:cstheme="minorBidi"/>
          <w:sz w:val="20"/>
          <w:szCs w:val="20"/>
          <w:lang w:eastAsia="en-US"/>
        </w:rPr>
        <w:t xml:space="preserve">II - </w:t>
      </w:r>
      <w:proofErr w:type="gramStart"/>
      <w:r w:rsidRPr="00A17F40">
        <w:rPr>
          <w:rFonts w:ascii="Evolventa" w:eastAsiaTheme="minorHAnsi" w:hAnsi="Evolventa" w:cstheme="minorBidi"/>
          <w:sz w:val="20"/>
          <w:szCs w:val="20"/>
          <w:lang w:eastAsia="en-US"/>
        </w:rPr>
        <w:t>exoneração</w:t>
      </w:r>
      <w:proofErr w:type="gramEnd"/>
      <w:r w:rsidRPr="00A17F40">
        <w:rPr>
          <w:rFonts w:ascii="Evolventa" w:eastAsiaTheme="minorHAnsi" w:hAnsi="Evolventa" w:cstheme="minorBidi"/>
          <w:sz w:val="20"/>
          <w:szCs w:val="20"/>
          <w:lang w:eastAsia="en-US"/>
        </w:rPr>
        <w:t xml:space="preserve"> dos servidores não estáveis.          </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bookmarkStart w:id="51" w:name="art169§4"/>
      <w:bookmarkEnd w:id="51"/>
      <w:r w:rsidRPr="00A17F40">
        <w:rPr>
          <w:rFonts w:ascii="Evolventa" w:eastAsiaTheme="minorHAnsi" w:hAnsi="Evolventa" w:cstheme="minorBidi"/>
          <w:sz w:val="20"/>
          <w:szCs w:val="20"/>
          <w:lang w:eastAsia="en-US"/>
        </w:rPr>
        <w:t xml:space="preserve">§ 4º Se as medidas adotadas com base no parágrafo anterior não forem suficientes para assegurar o cumprimento da determinação da lei complementar referida neste artigo, o servidor estável poderá perder o cargo, desde que ato normativo motivado de cada um dos Poderes especifique a atividade funcional, o órgão ou unidade administrativa objeto da redução de pessoal.          </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bookmarkStart w:id="52" w:name="art169§5"/>
      <w:bookmarkEnd w:id="52"/>
      <w:r w:rsidRPr="00A17F40">
        <w:rPr>
          <w:rFonts w:ascii="Evolventa" w:eastAsiaTheme="minorHAnsi" w:hAnsi="Evolventa" w:cstheme="minorBidi"/>
          <w:sz w:val="20"/>
          <w:szCs w:val="20"/>
          <w:lang w:eastAsia="en-US"/>
        </w:rPr>
        <w:t xml:space="preserve">§ 5º O servidor que perder o cargo na forma do parágrafo anterior fará jus a indenização correspondente a um mês de remuneração por ano de serviço.          </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bookmarkStart w:id="53" w:name="art169§6"/>
      <w:bookmarkEnd w:id="53"/>
      <w:r w:rsidRPr="00A17F40">
        <w:rPr>
          <w:rFonts w:ascii="Evolventa" w:eastAsiaTheme="minorHAnsi" w:hAnsi="Evolventa" w:cstheme="minorBidi"/>
          <w:sz w:val="20"/>
          <w:szCs w:val="20"/>
          <w:lang w:eastAsia="en-US"/>
        </w:rPr>
        <w:t xml:space="preserve">§ 6º O cargo objeto da redução prevista nos parágrafos anteriores será considerado extinto, vedada a criação de cargo, emprego ou função com atribuições iguais ou assemelhadas pelo prazo de quatro anos.          </w:t>
      </w:r>
    </w:p>
    <w:p w:rsidR="00B70EAC" w:rsidRPr="00A17F40" w:rsidRDefault="00B70EAC" w:rsidP="00A06EAF">
      <w:pPr>
        <w:pStyle w:val="NormalWeb"/>
        <w:shd w:val="clear" w:color="auto" w:fill="FFFFFF"/>
        <w:spacing w:before="120" w:beforeAutospacing="0" w:after="120" w:afterAutospacing="0"/>
        <w:ind w:left="2268"/>
        <w:jc w:val="both"/>
        <w:rPr>
          <w:rFonts w:ascii="Evolventa" w:eastAsiaTheme="minorHAnsi" w:hAnsi="Evolventa" w:cstheme="minorBidi"/>
          <w:sz w:val="20"/>
          <w:szCs w:val="20"/>
          <w:lang w:eastAsia="en-US"/>
        </w:rPr>
      </w:pPr>
      <w:bookmarkStart w:id="54" w:name="art169§7"/>
      <w:bookmarkEnd w:id="54"/>
      <w:r w:rsidRPr="00A17F40">
        <w:rPr>
          <w:rFonts w:ascii="Evolventa" w:eastAsiaTheme="minorHAnsi" w:hAnsi="Evolventa" w:cstheme="minorBidi"/>
          <w:sz w:val="20"/>
          <w:szCs w:val="20"/>
          <w:lang w:eastAsia="en-US"/>
        </w:rPr>
        <w:t>§ 7º Lei federal disporá sobre as normas gerais a serem obedecidas na efetivação do disposto no § 4º. </w:t>
      </w:r>
    </w:p>
    <w:p w:rsidR="007D403B" w:rsidRDefault="007D403B" w:rsidP="007D403B"/>
    <w:p w:rsidR="007D403B" w:rsidRDefault="007D403B" w:rsidP="007D403B"/>
    <w:p w:rsidR="007D403B" w:rsidRDefault="007D403B" w:rsidP="007D403B"/>
    <w:p w:rsidR="007D403B" w:rsidRDefault="007D403B">
      <w:pPr>
        <w:spacing w:line="259" w:lineRule="auto"/>
        <w:ind w:firstLine="0"/>
        <w:jc w:val="left"/>
      </w:pPr>
      <w:r>
        <w:br w:type="page"/>
      </w:r>
    </w:p>
    <w:p w:rsidR="007D403B" w:rsidRPr="00635E68" w:rsidRDefault="00BC7079" w:rsidP="007D403B">
      <w:pPr>
        <w:pStyle w:val="TITULO1"/>
        <w:numPr>
          <w:ilvl w:val="0"/>
          <w:numId w:val="5"/>
        </w:numPr>
        <w:rPr>
          <w:rFonts w:ascii="Ebrima" w:hAnsi="Ebrima"/>
          <w:color w:val="0F6FC6" w:themeColor="accent1"/>
        </w:rPr>
      </w:pPr>
      <w:bookmarkStart w:id="55" w:name="_Toc135065041"/>
      <w:r w:rsidRPr="00635E68">
        <w:rPr>
          <w:rFonts w:ascii="Ebrima" w:hAnsi="Ebrima"/>
          <w:noProof/>
          <w:color w:val="0F6FC6" w:themeColor="accent1"/>
          <w:lang w:eastAsia="pt-BR"/>
        </w:rPr>
        <w:lastRenderedPageBreak/>
        <w:drawing>
          <wp:anchor distT="0" distB="0" distL="114300" distR="114300" simplePos="0" relativeHeight="251872256" behindDoc="1" locked="0" layoutInCell="1" allowOverlap="1">
            <wp:simplePos x="0" y="0"/>
            <wp:positionH relativeFrom="column">
              <wp:posOffset>5922010</wp:posOffset>
            </wp:positionH>
            <wp:positionV relativeFrom="paragraph">
              <wp:posOffset>-1033780</wp:posOffset>
            </wp:positionV>
            <wp:extent cx="871719" cy="9720000"/>
            <wp:effectExtent l="0" t="0" r="508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p4.JPG"/>
                    <pic:cNvPicPr/>
                  </pic:nvPicPr>
                  <pic:blipFill>
                    <a:blip r:embed="rId21">
                      <a:extLst>
                        <a:ext uri="{28A0092B-C50C-407E-A947-70E740481C1C}">
                          <a14:useLocalDpi xmlns:a14="http://schemas.microsoft.com/office/drawing/2010/main" val="0"/>
                        </a:ext>
                      </a:extLst>
                    </a:blip>
                    <a:stretch>
                      <a:fillRect/>
                    </a:stretch>
                  </pic:blipFill>
                  <pic:spPr>
                    <a:xfrm>
                      <a:off x="0" y="0"/>
                      <a:ext cx="871719" cy="9720000"/>
                    </a:xfrm>
                    <a:prstGeom prst="rect">
                      <a:avLst/>
                    </a:prstGeom>
                  </pic:spPr>
                </pic:pic>
              </a:graphicData>
            </a:graphic>
            <wp14:sizeRelH relativeFrom="margin">
              <wp14:pctWidth>0</wp14:pctWidth>
            </wp14:sizeRelH>
            <wp14:sizeRelV relativeFrom="margin">
              <wp14:pctHeight>0</wp14:pctHeight>
            </wp14:sizeRelV>
          </wp:anchor>
        </w:drawing>
      </w:r>
      <w:r w:rsidR="007D403B" w:rsidRPr="00635E68">
        <w:rPr>
          <w:rFonts w:ascii="Ebrima" w:hAnsi="Ebrima"/>
          <w:color w:val="0F6FC6" w:themeColor="accent1"/>
        </w:rPr>
        <w:t>ORÇAMENTO</w:t>
      </w:r>
      <w:r w:rsidR="00EC395F" w:rsidRPr="00635E68">
        <w:rPr>
          <w:rFonts w:ascii="Ebrima" w:hAnsi="Ebrima"/>
          <w:color w:val="0F6FC6" w:themeColor="accent1"/>
        </w:rPr>
        <w:t xml:space="preserve"> PÚBLICO</w:t>
      </w:r>
      <w:bookmarkEnd w:id="55"/>
    </w:p>
    <w:p w:rsidR="00EC395F" w:rsidRDefault="00EC395F" w:rsidP="00B9526A">
      <w:pPr>
        <w:ind w:right="566"/>
      </w:pPr>
      <w:r w:rsidRPr="00EC395F">
        <w:t>O orçamento é um instrumento de planejamento governamental do qual constam as despesas da administração pública para um ano, em equilíbrio com a arrecadação das receitas previstas. É o documento em que o governo reúne todas as receitas arrecadadas e programa racionalmente o destino desses recursos. É, em síntese, o instrumento que permite a alocação dos recursos destinados a hospitais, à manutenção das estradas, à construção de escolas, ao pagamento de professores, dentre outras ações do planejamento governamental.</w:t>
      </w:r>
    </w:p>
    <w:p w:rsidR="00EC395F" w:rsidRPr="00772846" w:rsidRDefault="00772846" w:rsidP="00635E68">
      <w:pPr>
        <w:pStyle w:val="Titlulo2"/>
      </w:pPr>
      <w:bookmarkStart w:id="56" w:name="_Toc135065042"/>
      <w:r w:rsidRPr="00772846">
        <w:t>Princípios Orçamentários</w:t>
      </w:r>
      <w:bookmarkEnd w:id="56"/>
    </w:p>
    <w:p w:rsidR="007D403B" w:rsidRDefault="00EC395F" w:rsidP="00B9526A">
      <w:pPr>
        <w:ind w:right="566"/>
      </w:pPr>
      <w:r w:rsidRPr="00EC395F">
        <w:t xml:space="preserve">Os princípios orçamentários visam estabelecer normas básicas, a fim de conferir racionalidade, eficiência e transparência aos processos de elaboração, execução e controle do orçamento público. Válidos para todos os Poderes e para todos os entes federativos - União, Estados, </w:t>
      </w:r>
      <w:r w:rsidR="00BC7079">
        <w:t>Distrito Federal e Municípios</w:t>
      </w:r>
      <w:r w:rsidRPr="00EC395F">
        <w:t>, são estabelecidos e disciplinados tanto por matriz constitucional e infraconstitucional quanto pela doutrina.</w:t>
      </w:r>
    </w:p>
    <w:p w:rsidR="007D403B" w:rsidRPr="00635E68" w:rsidRDefault="0028524E" w:rsidP="00635E68">
      <w:pPr>
        <w:pStyle w:val="Ttulo3"/>
      </w:pPr>
      <w:bookmarkStart w:id="57" w:name="_Toc135065043"/>
      <w:r w:rsidRPr="00635E68">
        <w:t>Unidade Ou Totalidade</w:t>
      </w:r>
      <w:bookmarkEnd w:id="57"/>
    </w:p>
    <w:p w:rsidR="00C735E6" w:rsidRDefault="008F1D7B" w:rsidP="00C23B5B">
      <w:pPr>
        <w:ind w:right="566"/>
      </w:pPr>
      <w:r w:rsidRPr="008F1D7B">
        <w:t xml:space="preserve">De acordo com este princípio, o orçamento deve ser uno, ou seja, cada ente governamental deve elaborar um único orçamento. Este princípio é mencionado no </w:t>
      </w:r>
      <w:r w:rsidRPr="00FF6A36">
        <w:rPr>
          <w:i/>
        </w:rPr>
        <w:t>caput</w:t>
      </w:r>
      <w:r w:rsidRPr="008F1D7B">
        <w:t xml:space="preserve"> do art. 2º da Lei Federal nº 4.320/1964, e visa evitar múltiplos orçamentos dentro da mesma pessoa política. Dessa forma, todas as receitas previstas e despesas fixadas, em cada exercício financeiro, devem integrar um único documento legal dentro de cada nível federativo: a LOA.</w:t>
      </w:r>
    </w:p>
    <w:p w:rsidR="00C735E6" w:rsidRPr="00772846" w:rsidRDefault="0028524E" w:rsidP="00635E68">
      <w:pPr>
        <w:pStyle w:val="Ttulo3"/>
      </w:pPr>
      <w:bookmarkStart w:id="58" w:name="_Toc135065044"/>
      <w:r w:rsidRPr="00772846">
        <w:t>Universalidade</w:t>
      </w:r>
      <w:bookmarkEnd w:id="58"/>
    </w:p>
    <w:p w:rsidR="00C735E6" w:rsidRDefault="008F1D7B" w:rsidP="00C735E6">
      <w:pPr>
        <w:ind w:right="566"/>
      </w:pPr>
      <w:r w:rsidRPr="008F1D7B">
        <w:t xml:space="preserve">Segundo este princípio, a LOA de cada ente federado deverá conter todas as receitas e as despesas de todos os Poderes, órgãos, entidades, fundos e fundações instituídas e mantidas pelo poder público. Este princípio é mencionado no </w:t>
      </w:r>
      <w:r w:rsidRPr="000D1809">
        <w:rPr>
          <w:i/>
        </w:rPr>
        <w:t>caput</w:t>
      </w:r>
      <w:r w:rsidRPr="008F1D7B">
        <w:t xml:space="preserve"> do art. 2º da Lei nº 4.320/1964, recepcionado e normatizado pelo §5º do art. 165 da CF.</w:t>
      </w:r>
    </w:p>
    <w:p w:rsidR="00C735E6" w:rsidRPr="0028524E" w:rsidRDefault="0028524E" w:rsidP="00635E68">
      <w:pPr>
        <w:pStyle w:val="Ttulo3"/>
      </w:pPr>
      <w:bookmarkStart w:id="59" w:name="_Toc135065045"/>
      <w:r w:rsidRPr="0028524E">
        <w:t>Anualidade Ou Periodicidade</w:t>
      </w:r>
      <w:bookmarkEnd w:id="59"/>
    </w:p>
    <w:p w:rsidR="00C735E6" w:rsidRDefault="008F1D7B" w:rsidP="00C735E6">
      <w:pPr>
        <w:ind w:right="566"/>
      </w:pPr>
      <w:r w:rsidRPr="008F1D7B">
        <w:t xml:space="preserve">Conforme este princípio, o exercício financeiro é o período de tempo ao qual se referem a previsão das receitas e a fixação das despesas registradas na LOA. Este princípio é mencionado no </w:t>
      </w:r>
      <w:r w:rsidRPr="000D1809">
        <w:rPr>
          <w:i/>
        </w:rPr>
        <w:t>caput</w:t>
      </w:r>
      <w:r w:rsidRPr="008F1D7B">
        <w:t xml:space="preserve"> do art. 2º da Lei Federal nº 4.320/1964. Ainda</w:t>
      </w:r>
      <w:r w:rsidR="000D1809">
        <w:t>,</w:t>
      </w:r>
      <w:r w:rsidRPr="008F1D7B">
        <w:t xml:space="preserve"> segundo o art. 34 dessa lei, o exercício financeiro coincidirá com o ano civil (1º de janeiro a 31 de dezembro).</w:t>
      </w:r>
    </w:p>
    <w:p w:rsidR="00C735E6" w:rsidRPr="00772846" w:rsidRDefault="0028524E" w:rsidP="00635E68">
      <w:pPr>
        <w:pStyle w:val="Ttulo3"/>
      </w:pPr>
      <w:bookmarkStart w:id="60" w:name="_Toc135065046"/>
      <w:r w:rsidRPr="00772846">
        <w:t>Exclusividade</w:t>
      </w:r>
      <w:bookmarkEnd w:id="60"/>
    </w:p>
    <w:p w:rsidR="00C735E6" w:rsidRDefault="008F1D7B" w:rsidP="00C735E6">
      <w:pPr>
        <w:ind w:right="566"/>
      </w:pPr>
      <w:r w:rsidRPr="008F1D7B">
        <w:t xml:space="preserve">O princípio da exclusividade, previsto no §8º do art. 165 da CF, estabelece que a LOA não conterá dispositivo estranho à previsão da receita e à fixação da despesa. Ressalvam-se dessa proibição, a autorização para abertura de créditos </w:t>
      </w:r>
      <w:r w:rsidR="00737FF4">
        <w:rPr>
          <w:noProof/>
          <w:lang w:eastAsia="pt-BR"/>
        </w:rPr>
        <w:drawing>
          <wp:anchor distT="0" distB="0" distL="114300" distR="114300" simplePos="0" relativeHeight="251798528" behindDoc="1" locked="0" layoutInCell="1" allowOverlap="1" wp14:anchorId="6A17595F" wp14:editId="1CCC85CE">
            <wp:simplePos x="0" y="0"/>
            <wp:positionH relativeFrom="column">
              <wp:posOffset>5883215</wp:posOffset>
            </wp:positionH>
            <wp:positionV relativeFrom="paragraph">
              <wp:posOffset>-1113442</wp:posOffset>
            </wp:positionV>
            <wp:extent cx="971550" cy="847725"/>
            <wp:effectExtent l="0" t="0" r="0" b="9525"/>
            <wp:wrapNone/>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71550" cy="847725"/>
                    </a:xfrm>
                    <a:prstGeom prst="rect">
                      <a:avLst/>
                    </a:prstGeom>
                  </pic:spPr>
                </pic:pic>
              </a:graphicData>
            </a:graphic>
          </wp:anchor>
        </w:drawing>
      </w:r>
      <w:r w:rsidRPr="008F1D7B">
        <w:t>suplementares e a contratação de operações de crédito, ainda que por Antecipação de Receitas Orçamentárias - ARO, nos termos da lei.</w:t>
      </w:r>
    </w:p>
    <w:p w:rsidR="00F84728" w:rsidRDefault="00F84728" w:rsidP="00C735E6">
      <w:pPr>
        <w:ind w:right="566"/>
      </w:pPr>
    </w:p>
    <w:p w:rsidR="00C735E6" w:rsidRPr="00772846" w:rsidRDefault="0028524E" w:rsidP="00635E68">
      <w:pPr>
        <w:pStyle w:val="Ttulo3"/>
      </w:pPr>
      <w:bookmarkStart w:id="61" w:name="_Toc135065047"/>
      <w:r w:rsidRPr="00772846">
        <w:lastRenderedPageBreak/>
        <w:t>Orçamento bruto</w:t>
      </w:r>
      <w:bookmarkEnd w:id="61"/>
    </w:p>
    <w:p w:rsidR="00C735E6" w:rsidRDefault="008F1D7B" w:rsidP="00C23B5B">
      <w:pPr>
        <w:ind w:right="-1"/>
      </w:pPr>
      <w:r w:rsidRPr="008F1D7B">
        <w:t>O princípio do orçamento bruto, previsto no art. 6º da Lei Federal nº 4.320/1964, preconiza o registro das receitas e das despesas na LOA pelo valor total e bruto, vedadas quaisquer deduções.</w:t>
      </w:r>
    </w:p>
    <w:p w:rsidR="00C735E6" w:rsidRPr="00772846" w:rsidRDefault="0028524E" w:rsidP="00635E68">
      <w:pPr>
        <w:pStyle w:val="Ttulo3"/>
      </w:pPr>
      <w:bookmarkStart w:id="62" w:name="_Toc135065048"/>
      <w:r w:rsidRPr="00772846">
        <w:t>Não vinculação da receita de impostos</w:t>
      </w:r>
      <w:bookmarkEnd w:id="62"/>
    </w:p>
    <w:p w:rsidR="00C735E6" w:rsidRDefault="008F1D7B" w:rsidP="00C23B5B">
      <w:r w:rsidRPr="008F1D7B">
        <w:t>Estabelecido pelo inciso IV do art. 167 da CF, este princípio veda a vinculação da receita de impostos a órgão, fundo ou despesa, salvo exceções estabelecidas pela própria CF:</w:t>
      </w:r>
    </w:p>
    <w:p w:rsidR="008F1D7B" w:rsidRPr="007E7437" w:rsidRDefault="008F1D7B" w:rsidP="008F1D7B">
      <w:pPr>
        <w:pStyle w:val="Citao1"/>
        <w:ind w:firstLine="0"/>
        <w:rPr>
          <w:b/>
          <w:sz w:val="20"/>
          <w:szCs w:val="20"/>
        </w:rPr>
      </w:pPr>
      <w:r w:rsidRPr="007E7437">
        <w:rPr>
          <w:b/>
          <w:sz w:val="20"/>
          <w:szCs w:val="20"/>
        </w:rPr>
        <w:t>Constituição Federal de 1988</w:t>
      </w:r>
    </w:p>
    <w:p w:rsidR="008F1D7B" w:rsidRPr="007E7437" w:rsidRDefault="008F1D7B" w:rsidP="008F1D7B">
      <w:pPr>
        <w:pStyle w:val="Citao1"/>
        <w:ind w:firstLine="0"/>
        <w:rPr>
          <w:sz w:val="20"/>
          <w:szCs w:val="20"/>
        </w:rPr>
      </w:pPr>
    </w:p>
    <w:p w:rsidR="008F1D7B" w:rsidRPr="007E7437" w:rsidRDefault="008F1D7B" w:rsidP="008F1D7B">
      <w:pPr>
        <w:pStyle w:val="Citao1"/>
        <w:ind w:firstLine="0"/>
        <w:rPr>
          <w:sz w:val="20"/>
          <w:szCs w:val="20"/>
        </w:rPr>
      </w:pPr>
      <w:r w:rsidRPr="007E7437">
        <w:rPr>
          <w:sz w:val="20"/>
          <w:szCs w:val="20"/>
        </w:rPr>
        <w:t>Art. 167. São vedados:</w:t>
      </w:r>
    </w:p>
    <w:p w:rsidR="008F1D7B" w:rsidRPr="007E7437" w:rsidRDefault="008F1D7B" w:rsidP="008F1D7B">
      <w:pPr>
        <w:pStyle w:val="Citao1"/>
        <w:ind w:firstLine="0"/>
        <w:rPr>
          <w:sz w:val="20"/>
          <w:szCs w:val="20"/>
        </w:rPr>
      </w:pPr>
    </w:p>
    <w:p w:rsidR="008F1D7B" w:rsidRPr="007E7437" w:rsidRDefault="008F1D7B" w:rsidP="008F1D7B">
      <w:pPr>
        <w:pStyle w:val="Citao1"/>
        <w:ind w:firstLine="0"/>
        <w:rPr>
          <w:sz w:val="20"/>
          <w:szCs w:val="20"/>
        </w:rPr>
      </w:pPr>
      <w:r w:rsidRPr="007E7437">
        <w:rPr>
          <w:sz w:val="20"/>
          <w:szCs w:val="20"/>
        </w:rPr>
        <w:t>(...)</w:t>
      </w:r>
    </w:p>
    <w:p w:rsidR="008F1D7B" w:rsidRPr="007E7437" w:rsidRDefault="008F1D7B" w:rsidP="008F1D7B">
      <w:pPr>
        <w:pStyle w:val="Citao1"/>
        <w:ind w:firstLine="0"/>
        <w:rPr>
          <w:sz w:val="20"/>
          <w:szCs w:val="20"/>
        </w:rPr>
      </w:pPr>
    </w:p>
    <w:p w:rsidR="008F1D7B" w:rsidRPr="007E7437" w:rsidRDefault="008F1D7B" w:rsidP="008F1D7B">
      <w:pPr>
        <w:pStyle w:val="Citao1"/>
        <w:ind w:firstLine="0"/>
        <w:rPr>
          <w:sz w:val="20"/>
          <w:szCs w:val="20"/>
        </w:rPr>
      </w:pPr>
      <w:r w:rsidRPr="007E7437">
        <w:rPr>
          <w:sz w:val="20"/>
          <w:szCs w:val="20"/>
        </w:rPr>
        <w:t xml:space="preserve">IV - </w:t>
      </w:r>
      <w:proofErr w:type="gramStart"/>
      <w:r w:rsidRPr="007E7437">
        <w:rPr>
          <w:sz w:val="20"/>
          <w:szCs w:val="20"/>
        </w:rPr>
        <w:t>a</w:t>
      </w:r>
      <w:proofErr w:type="gramEnd"/>
      <w:r w:rsidRPr="007E7437">
        <w:rPr>
          <w:sz w:val="20"/>
          <w:szCs w:val="20"/>
        </w:rPr>
        <w:t xml:space="preserve"> vinculação de receita de impostos a órgão, fundo ou despesa, ressalvadas a repartição do produto da arrecadação dos impostos a que se referem os </w:t>
      </w:r>
      <w:proofErr w:type="spellStart"/>
      <w:r w:rsidRPr="007E7437">
        <w:rPr>
          <w:sz w:val="20"/>
          <w:szCs w:val="20"/>
        </w:rPr>
        <w:t>arts</w:t>
      </w:r>
      <w:proofErr w:type="spellEnd"/>
      <w:r w:rsidRPr="007E7437">
        <w:rPr>
          <w:sz w:val="20"/>
          <w:szCs w:val="20"/>
        </w:rPr>
        <w:t xml:space="preserve">. 158 e 159, a destinação de recursos para as ações e serviços públicos de saúde, para manutenção e desenvolvimento do ensino e para realização de atividades da administração tributária, como determinado, respectivamente, pelos </w:t>
      </w:r>
      <w:proofErr w:type="spellStart"/>
      <w:r w:rsidRPr="007E7437">
        <w:rPr>
          <w:sz w:val="20"/>
          <w:szCs w:val="20"/>
        </w:rPr>
        <w:t>arts</w:t>
      </w:r>
      <w:proofErr w:type="spellEnd"/>
      <w:r w:rsidRPr="007E7437">
        <w:rPr>
          <w:sz w:val="20"/>
          <w:szCs w:val="20"/>
        </w:rPr>
        <w:t>. 198, §2º, 212 e 37, XXII, e a prestação de garantias às operações de crédito por antecipação de receita, previstas no art. 165, §8º, bem como o disposto no §4º deste artigo;</w:t>
      </w:r>
    </w:p>
    <w:p w:rsidR="008F1D7B" w:rsidRPr="007E7437" w:rsidRDefault="008F1D7B" w:rsidP="008F1D7B">
      <w:pPr>
        <w:pStyle w:val="Citao1"/>
        <w:ind w:firstLine="0"/>
        <w:rPr>
          <w:sz w:val="20"/>
          <w:szCs w:val="20"/>
        </w:rPr>
      </w:pPr>
    </w:p>
    <w:p w:rsidR="008F1D7B" w:rsidRPr="007E7437" w:rsidRDefault="008F1D7B" w:rsidP="008F1D7B">
      <w:pPr>
        <w:pStyle w:val="Citao1"/>
        <w:ind w:firstLine="0"/>
        <w:rPr>
          <w:sz w:val="20"/>
          <w:szCs w:val="20"/>
        </w:rPr>
      </w:pPr>
      <w:r w:rsidRPr="007E7437">
        <w:rPr>
          <w:sz w:val="20"/>
          <w:szCs w:val="20"/>
        </w:rPr>
        <w:t>(...)</w:t>
      </w:r>
    </w:p>
    <w:p w:rsidR="008F1D7B" w:rsidRPr="007E7437" w:rsidRDefault="008F1D7B" w:rsidP="008F1D7B">
      <w:pPr>
        <w:pStyle w:val="Citao1"/>
        <w:ind w:firstLine="0"/>
        <w:rPr>
          <w:sz w:val="20"/>
          <w:szCs w:val="20"/>
        </w:rPr>
      </w:pPr>
    </w:p>
    <w:p w:rsidR="008F1D7B" w:rsidRPr="007E7437" w:rsidRDefault="008F1D7B" w:rsidP="008F1D7B">
      <w:pPr>
        <w:pStyle w:val="Citao1"/>
        <w:ind w:firstLine="0"/>
        <w:rPr>
          <w:sz w:val="20"/>
          <w:szCs w:val="20"/>
        </w:rPr>
      </w:pPr>
      <w:r w:rsidRPr="007E7437">
        <w:rPr>
          <w:sz w:val="20"/>
          <w:szCs w:val="20"/>
        </w:rPr>
        <w:t xml:space="preserve">§4º É permitida a vinculação das receitas a que se referem os </w:t>
      </w:r>
      <w:proofErr w:type="spellStart"/>
      <w:r w:rsidRPr="007E7437">
        <w:rPr>
          <w:sz w:val="20"/>
          <w:szCs w:val="20"/>
        </w:rPr>
        <w:t>arts</w:t>
      </w:r>
      <w:proofErr w:type="spellEnd"/>
      <w:r w:rsidRPr="007E7437">
        <w:rPr>
          <w:sz w:val="20"/>
          <w:szCs w:val="20"/>
        </w:rPr>
        <w:t>. 155, 156, 157, 158 e as alíneas "a", "b", "d" e "e" do inciso I e o inciso II do caput do art. 159 desta Constituição para pagamento de débitos com a União e para prestar-lhe garantia ou contra garantia.</w:t>
      </w:r>
    </w:p>
    <w:p w:rsidR="00C735E6" w:rsidRPr="007E7437" w:rsidRDefault="00C735E6" w:rsidP="00C735E6">
      <w:pPr>
        <w:rPr>
          <w:sz w:val="20"/>
          <w:szCs w:val="20"/>
        </w:rPr>
      </w:pPr>
    </w:p>
    <w:p w:rsidR="008F1D7B" w:rsidRDefault="008F1D7B">
      <w:pPr>
        <w:spacing w:line="259" w:lineRule="auto"/>
        <w:ind w:firstLine="0"/>
        <w:jc w:val="left"/>
        <w:rPr>
          <w:rFonts w:ascii="Montserrat Light" w:hAnsi="Montserrat Light"/>
          <w:b/>
          <w:color w:val="6FB7B8"/>
          <w:sz w:val="32"/>
          <w:szCs w:val="54"/>
        </w:rPr>
      </w:pPr>
      <w:r>
        <w:br w:type="page"/>
      </w:r>
    </w:p>
    <w:p w:rsidR="008F1D7B" w:rsidRPr="00635E68" w:rsidRDefault="00666CAE" w:rsidP="008F1D7B">
      <w:pPr>
        <w:pStyle w:val="TITULO1"/>
        <w:numPr>
          <w:ilvl w:val="0"/>
          <w:numId w:val="5"/>
        </w:numPr>
        <w:rPr>
          <w:rFonts w:ascii="Ebrima" w:hAnsi="Ebrima"/>
          <w:color w:val="0F6FC6" w:themeColor="accent1"/>
        </w:rPr>
      </w:pPr>
      <w:bookmarkStart w:id="63" w:name="_Toc135065049"/>
      <w:r w:rsidRPr="00635E68">
        <w:rPr>
          <w:rFonts w:ascii="Ebrima" w:hAnsi="Ebrima"/>
          <w:noProof/>
          <w:color w:val="0F6FC6" w:themeColor="accent1"/>
          <w:lang w:eastAsia="pt-BR"/>
        </w:rPr>
        <w:lastRenderedPageBreak/>
        <w:drawing>
          <wp:anchor distT="0" distB="0" distL="114300" distR="114300" simplePos="0" relativeHeight="251704320" behindDoc="1" locked="0" layoutInCell="1" allowOverlap="1">
            <wp:simplePos x="0" y="0"/>
            <wp:positionH relativeFrom="column">
              <wp:posOffset>6213446</wp:posOffset>
            </wp:positionH>
            <wp:positionV relativeFrom="paragraph">
              <wp:posOffset>-1096728</wp:posOffset>
            </wp:positionV>
            <wp:extent cx="592483" cy="9717340"/>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ateral-resp.jpg"/>
                    <pic:cNvPicPr/>
                  </pic:nvPicPr>
                  <pic:blipFill>
                    <a:blip r:embed="rId23">
                      <a:extLst>
                        <a:ext uri="{BEBA8EAE-BF5A-486C-A8C5-ECC9F3942E4B}">
                          <a14:imgProps xmlns:a14="http://schemas.microsoft.com/office/drawing/2010/main">
                            <a14:imgLayer r:embed="rId24">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96468" cy="9782704"/>
                    </a:xfrm>
                    <a:prstGeom prst="rect">
                      <a:avLst/>
                    </a:prstGeom>
                  </pic:spPr>
                </pic:pic>
              </a:graphicData>
            </a:graphic>
            <wp14:sizeRelH relativeFrom="margin">
              <wp14:pctWidth>0</wp14:pctWidth>
            </wp14:sizeRelH>
            <wp14:sizeRelV relativeFrom="margin">
              <wp14:pctHeight>0</wp14:pctHeight>
            </wp14:sizeRelV>
          </wp:anchor>
        </w:drawing>
      </w:r>
      <w:r w:rsidR="008F1D7B" w:rsidRPr="00635E68">
        <w:rPr>
          <w:rFonts w:ascii="Ebrima" w:hAnsi="Ebrima"/>
          <w:color w:val="0F6FC6" w:themeColor="accent1"/>
        </w:rPr>
        <w:t>RESPONSABILIDADES</w:t>
      </w:r>
      <w:bookmarkEnd w:id="63"/>
    </w:p>
    <w:p w:rsidR="007D403B" w:rsidRDefault="008F1D7B" w:rsidP="00666CAE">
      <w:pPr>
        <w:ind w:right="707"/>
      </w:pPr>
      <w:r w:rsidRPr="008F1D7B">
        <w:t>Para que haja o pleno entendimento do processo de elaboração da proposta orçamentária para 20</w:t>
      </w:r>
      <w:r w:rsidR="00707BD6">
        <w:t>24</w:t>
      </w:r>
      <w:r w:rsidRPr="008F1D7B">
        <w:t>, destacamos as responsabilidades de cada instância administrativa envolvida no planejamento orçamentário, conforme prescreve</w:t>
      </w:r>
      <w:r w:rsidR="00707BD6">
        <w:t xml:space="preserve"> </w:t>
      </w:r>
      <w:r w:rsidR="005D7FBA">
        <w:t xml:space="preserve">o inciso IX, do art. </w:t>
      </w:r>
      <w:r w:rsidR="000D1809">
        <w:t>36, alíne</w:t>
      </w:r>
      <w:r w:rsidR="005D7FBA">
        <w:t xml:space="preserve">a “b”, inciso I, </w:t>
      </w:r>
      <w:r w:rsidR="008E5E7E">
        <w:t>do art. 126 e §4º do art. 127</w:t>
      </w:r>
      <w:r w:rsidR="005D7FBA">
        <w:t xml:space="preserve"> </w:t>
      </w:r>
      <w:r w:rsidR="008E5E7E">
        <w:t>d</w:t>
      </w:r>
      <w:r w:rsidR="00707BD6">
        <w:t xml:space="preserve">a Lei Complementar </w:t>
      </w:r>
      <w:r w:rsidR="000D1809">
        <w:t xml:space="preserve">nº </w:t>
      </w:r>
      <w:r w:rsidR="00707BD6">
        <w:t>741/20</w:t>
      </w:r>
      <w:r w:rsidR="008E5E7E">
        <w:t>19</w:t>
      </w:r>
      <w:r w:rsidR="00707BD6">
        <w:t>:</w:t>
      </w:r>
    </w:p>
    <w:p w:rsidR="00D64201" w:rsidRDefault="00D64201" w:rsidP="00666CAE">
      <w:pPr>
        <w:ind w:right="707"/>
      </w:pPr>
    </w:p>
    <w:p w:rsidR="00D64201" w:rsidRDefault="00D64201" w:rsidP="00666CAE">
      <w:pPr>
        <w:ind w:right="707"/>
      </w:pPr>
    </w:p>
    <w:p w:rsidR="008F1D7B" w:rsidRPr="00A86FEF" w:rsidRDefault="008F1D7B" w:rsidP="00635E68">
      <w:pPr>
        <w:pStyle w:val="Titlulo2"/>
      </w:pPr>
      <w:bookmarkStart w:id="64" w:name="_Toc135065050"/>
      <w:r w:rsidRPr="00A86FEF">
        <w:t>Do Órgão Central do Sistema de Planejamento</w:t>
      </w:r>
      <w:r w:rsidR="00BC7079" w:rsidRPr="00A86FEF">
        <w:t xml:space="preserve"> </w:t>
      </w:r>
      <w:r w:rsidRPr="00A86FEF">
        <w:t>Orçament</w:t>
      </w:r>
      <w:r w:rsidR="00BC7079" w:rsidRPr="00A86FEF">
        <w:t>ário</w:t>
      </w:r>
      <w:bookmarkEnd w:id="64"/>
    </w:p>
    <w:p w:rsidR="008F1D7B" w:rsidRPr="009A69A2" w:rsidRDefault="008F1D7B" w:rsidP="00666CAE">
      <w:pPr>
        <w:ind w:right="707"/>
      </w:pPr>
      <w:r w:rsidRPr="009A69A2">
        <w:t xml:space="preserve">São responsabilidades do órgão Central do Sistema de Planejamento </w:t>
      </w:r>
      <w:r w:rsidR="00BC7079" w:rsidRPr="009A69A2">
        <w:t>Orçamentário</w:t>
      </w:r>
      <w:r w:rsidRPr="009A69A2">
        <w:t>:</w:t>
      </w:r>
    </w:p>
    <w:p w:rsidR="008F1D7B" w:rsidRDefault="000D72E2" w:rsidP="00666CAE">
      <w:pPr>
        <w:pStyle w:val="PargrafodaLista"/>
        <w:numPr>
          <w:ilvl w:val="0"/>
          <w:numId w:val="9"/>
        </w:numPr>
        <w:ind w:left="567" w:right="707" w:firstLine="426"/>
      </w:pPr>
      <w:r>
        <w:t>Programar, organizar, coordenar, executar, controlar, avaliar e normatizar as atividades pertinentes ao processo orçamentário estadual</w:t>
      </w:r>
      <w:r w:rsidR="00CC2AEC" w:rsidRPr="009A69A2">
        <w:t>;</w:t>
      </w:r>
    </w:p>
    <w:p w:rsidR="000D72E2" w:rsidRDefault="005D7FBA" w:rsidP="00666CAE">
      <w:pPr>
        <w:pStyle w:val="PargrafodaLista"/>
        <w:numPr>
          <w:ilvl w:val="0"/>
          <w:numId w:val="9"/>
        </w:numPr>
        <w:ind w:left="567" w:right="707" w:firstLine="426"/>
      </w:pPr>
      <w:r>
        <w:t>Planejamento orçamentário;</w:t>
      </w:r>
    </w:p>
    <w:p w:rsidR="005D7FBA" w:rsidRDefault="005D7FBA" w:rsidP="00666CAE">
      <w:pPr>
        <w:pStyle w:val="PargrafodaLista"/>
        <w:numPr>
          <w:ilvl w:val="0"/>
          <w:numId w:val="9"/>
        </w:numPr>
        <w:ind w:left="567" w:right="707" w:firstLine="426"/>
      </w:pPr>
      <w:r>
        <w:t>Normatização, a supervisão, a regulação, o controle e a fiscalização das atividades sob sua coordenação.</w:t>
      </w:r>
    </w:p>
    <w:p w:rsidR="00D64201" w:rsidRDefault="00D64201" w:rsidP="00D64201">
      <w:pPr>
        <w:ind w:right="707"/>
      </w:pPr>
    </w:p>
    <w:p w:rsidR="00D64201" w:rsidRDefault="00D64201" w:rsidP="00D64201">
      <w:pPr>
        <w:ind w:right="707"/>
      </w:pPr>
    </w:p>
    <w:p w:rsidR="008F1D7B" w:rsidRPr="00A86FEF" w:rsidRDefault="008F1D7B" w:rsidP="00635E68">
      <w:pPr>
        <w:pStyle w:val="Titlulo2"/>
      </w:pPr>
      <w:bookmarkStart w:id="65" w:name="_Toc135065051"/>
      <w:r w:rsidRPr="00A86FEF">
        <w:t>Do</w:t>
      </w:r>
      <w:r w:rsidR="009F0436" w:rsidRPr="00A86FEF">
        <w:t>s Órgãos setoriais e seccionais</w:t>
      </w:r>
      <w:bookmarkEnd w:id="65"/>
    </w:p>
    <w:p w:rsidR="008F1D7B" w:rsidRDefault="008F1D7B" w:rsidP="008F1D7B">
      <w:r w:rsidRPr="008F1D7B">
        <w:t>São responsabilidades dos órgãos setoriais e seccionais do orçamento do Estado de Santa Catarina</w:t>
      </w:r>
      <w:r w:rsidR="008E5E7E">
        <w:t>, conforme preceitua</w:t>
      </w:r>
      <w:r w:rsidR="000D1809">
        <w:t>m</w:t>
      </w:r>
      <w:r w:rsidR="008E5E7E">
        <w:t xml:space="preserve"> os §§ 5º, 7º e 8</w:t>
      </w:r>
      <w:r w:rsidR="008E5E7E">
        <w:rPr>
          <w:rFonts w:ascii="Arial" w:hAnsi="Arial" w:cs="Arial"/>
        </w:rPr>
        <w:t xml:space="preserve">º do </w:t>
      </w:r>
      <w:r w:rsidR="008E5E7E">
        <w:t>artigo 127 da Lei Complementar</w:t>
      </w:r>
      <w:r w:rsidR="000D1809">
        <w:t xml:space="preserve"> nº</w:t>
      </w:r>
      <w:r w:rsidR="008E5E7E">
        <w:t xml:space="preserve"> 741/2019</w:t>
      </w:r>
      <w:r w:rsidRPr="008F1D7B">
        <w:t>:</w:t>
      </w:r>
    </w:p>
    <w:p w:rsidR="008E5E7E" w:rsidRDefault="008E5E7E" w:rsidP="00C23B5B">
      <w:pPr>
        <w:pStyle w:val="PargrafodaLista"/>
        <w:numPr>
          <w:ilvl w:val="0"/>
          <w:numId w:val="11"/>
        </w:numPr>
        <w:ind w:left="567" w:firstLine="426"/>
      </w:pPr>
      <w:r>
        <w:t>Execução e operacionalização das competências delegadas pelos órgãos centrais e demais atividades afins previstas em lei e regulamentos;</w:t>
      </w:r>
    </w:p>
    <w:p w:rsidR="008F1D7B" w:rsidRDefault="008E5E7E" w:rsidP="00C23B5B">
      <w:pPr>
        <w:pStyle w:val="PargrafodaLista"/>
        <w:numPr>
          <w:ilvl w:val="0"/>
          <w:numId w:val="11"/>
        </w:numPr>
        <w:ind w:left="567" w:firstLine="426"/>
      </w:pPr>
      <w:r>
        <w:t xml:space="preserve">Subordinação hierárquica e administrativa ao órgão ou à entidade do qual fazem parte, bem como </w:t>
      </w:r>
      <w:r>
        <w:rPr>
          <w:b/>
          <w:u w:val="single"/>
        </w:rPr>
        <w:t>vinculados tecnicamente ao órgão central do sistema;</w:t>
      </w:r>
    </w:p>
    <w:p w:rsidR="00C23B5B" w:rsidRDefault="008E5E7E" w:rsidP="008E5E7E">
      <w:pPr>
        <w:pStyle w:val="PargrafodaLista"/>
        <w:numPr>
          <w:ilvl w:val="0"/>
          <w:numId w:val="11"/>
        </w:numPr>
        <w:ind w:left="567" w:firstLine="426"/>
      </w:pPr>
      <w:r>
        <w:t>Ficam submetidos à orientação normativa, ao controle técnico e à fiscalização específica do órgão central, sob pena de aplicação de sanções administrativas.</w:t>
      </w:r>
    </w:p>
    <w:p w:rsidR="00D64201" w:rsidRDefault="00D64201" w:rsidP="00D64201"/>
    <w:p w:rsidR="00D64201" w:rsidRDefault="00D64201" w:rsidP="00D64201"/>
    <w:p w:rsidR="00D64201" w:rsidRDefault="00D64201" w:rsidP="00D64201"/>
    <w:p w:rsidR="00D64201" w:rsidRDefault="00D64201" w:rsidP="00D64201"/>
    <w:p w:rsidR="00D64201" w:rsidRDefault="00D64201" w:rsidP="00D64201"/>
    <w:p w:rsidR="00D64201" w:rsidRDefault="00D64201" w:rsidP="00D64201"/>
    <w:p w:rsidR="00D64201" w:rsidRDefault="00D64201" w:rsidP="00D64201"/>
    <w:p w:rsidR="00760B17" w:rsidRDefault="00760B17">
      <w:pPr>
        <w:spacing w:line="259" w:lineRule="auto"/>
        <w:ind w:firstLine="0"/>
        <w:jc w:val="left"/>
        <w:rPr>
          <w:rFonts w:ascii="Montserrat Light" w:hAnsi="Montserrat Light"/>
          <w:b/>
          <w:color w:val="6FB7B8"/>
          <w:sz w:val="32"/>
          <w:szCs w:val="54"/>
        </w:rPr>
      </w:pPr>
    </w:p>
    <w:p w:rsidR="009F0436" w:rsidRPr="00635E68" w:rsidRDefault="009F0436" w:rsidP="009F0436">
      <w:pPr>
        <w:pStyle w:val="TITULO1"/>
        <w:numPr>
          <w:ilvl w:val="0"/>
          <w:numId w:val="5"/>
        </w:numPr>
        <w:rPr>
          <w:rFonts w:ascii="Ebrima" w:hAnsi="Ebrima"/>
          <w:color w:val="0F6FC6" w:themeColor="accent1"/>
        </w:rPr>
      </w:pPr>
      <w:bookmarkStart w:id="66" w:name="_Toc135065052"/>
      <w:r w:rsidRPr="00635E68">
        <w:rPr>
          <w:rFonts w:ascii="Ebrima" w:hAnsi="Ebrima"/>
          <w:noProof/>
          <w:color w:val="0F6FC6" w:themeColor="accent1"/>
          <w:lang w:eastAsia="pt-BR"/>
        </w:rPr>
        <w:lastRenderedPageBreak/>
        <w:drawing>
          <wp:anchor distT="0" distB="0" distL="114300" distR="114300" simplePos="0" relativeHeight="251707392" behindDoc="1" locked="0" layoutInCell="1" allowOverlap="1">
            <wp:simplePos x="0" y="0"/>
            <wp:positionH relativeFrom="page">
              <wp:align>right</wp:align>
            </wp:positionH>
            <wp:positionV relativeFrom="paragraph">
              <wp:posOffset>-1085596</wp:posOffset>
            </wp:positionV>
            <wp:extent cx="955468" cy="9720000"/>
            <wp:effectExtent l="0" t="0" r="0"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ceita-lateral.jpg"/>
                    <pic:cNvPicPr/>
                  </pic:nvPicPr>
                  <pic:blipFill>
                    <a:blip r:embed="rId25">
                      <a:extLst>
                        <a:ext uri="{28A0092B-C50C-407E-A947-70E740481C1C}">
                          <a14:useLocalDpi xmlns:a14="http://schemas.microsoft.com/office/drawing/2010/main" val="0"/>
                        </a:ext>
                      </a:extLst>
                    </a:blip>
                    <a:stretch>
                      <a:fillRect/>
                    </a:stretch>
                  </pic:blipFill>
                  <pic:spPr>
                    <a:xfrm>
                      <a:off x="0" y="0"/>
                      <a:ext cx="955468" cy="9720000"/>
                    </a:xfrm>
                    <a:prstGeom prst="rect">
                      <a:avLst/>
                    </a:prstGeom>
                  </pic:spPr>
                </pic:pic>
              </a:graphicData>
            </a:graphic>
            <wp14:sizeRelH relativeFrom="margin">
              <wp14:pctWidth>0</wp14:pctWidth>
            </wp14:sizeRelH>
            <wp14:sizeRelV relativeFrom="margin">
              <wp14:pctHeight>0</wp14:pctHeight>
            </wp14:sizeRelV>
          </wp:anchor>
        </w:drawing>
      </w:r>
      <w:r w:rsidRPr="00635E68">
        <w:rPr>
          <w:rFonts w:ascii="Ebrima" w:hAnsi="Ebrima"/>
          <w:color w:val="0F6FC6" w:themeColor="accent1"/>
        </w:rPr>
        <w:t>RECEITAS</w:t>
      </w:r>
      <w:bookmarkEnd w:id="66"/>
    </w:p>
    <w:p w:rsidR="009F0436" w:rsidRDefault="009F0436" w:rsidP="009F0436">
      <w:pPr>
        <w:ind w:right="707"/>
      </w:pPr>
      <w:r w:rsidRPr="009F0436">
        <w:t>A seguir, serão discutidos os aspectos conceituais da receita pública, que deverão ser considerados pelas Unidades Orçamentárias do Estado na elaboração e na execução do orçamento.</w:t>
      </w:r>
      <w:r>
        <w:t xml:space="preserve"> </w:t>
      </w:r>
    </w:p>
    <w:p w:rsidR="00572110" w:rsidRDefault="009F0436" w:rsidP="009F0436">
      <w:pPr>
        <w:ind w:right="707"/>
      </w:pPr>
      <w:r>
        <w:t>O orçamento é o instrumento de planejamento de qualquer entidade, seja pública ou privada, e representa o fluxo previsto dos ingressos e das aplicações de recursos em determinado período.</w:t>
      </w:r>
      <w:r w:rsidR="00572110">
        <w:t xml:space="preserve"> </w:t>
      </w:r>
      <w:r>
        <w:t xml:space="preserve">A matéria pertinente à receita é disciplinada, em linhas gerais, pelos </w:t>
      </w:r>
      <w:proofErr w:type="spellStart"/>
      <w:r>
        <w:t>arts</w:t>
      </w:r>
      <w:proofErr w:type="spellEnd"/>
      <w:r>
        <w:t xml:space="preserve">. 2º, 3º, 6º, 9º, 11, 35, 56 e 57 da Lei Federal nº 4.320/1964. </w:t>
      </w:r>
    </w:p>
    <w:p w:rsidR="009F0436" w:rsidRDefault="00572110" w:rsidP="009F0436">
      <w:pPr>
        <w:ind w:right="707"/>
      </w:pPr>
      <w:r>
        <w:t>E</w:t>
      </w:r>
      <w:r w:rsidR="009F0436">
        <w:t>m sentido amplo, receitas públicas são ingressos de recursos financeiros nos cofres do Estado, que se desdobram em receitas orçamentárias, quando representam disponibilidades de recursos financeiros para o erário, e ingressos extra orçamentários, quando representam apenas entradas compensatórias.</w:t>
      </w:r>
      <w:r>
        <w:t xml:space="preserve"> </w:t>
      </w:r>
      <w:r w:rsidR="009F0436">
        <w:t>Em sentido estrito, são públicas apenas as receitas orçamentárias.</w:t>
      </w:r>
    </w:p>
    <w:p w:rsidR="00557787" w:rsidRDefault="00557787" w:rsidP="00557787">
      <w:pPr>
        <w:ind w:right="707"/>
      </w:pPr>
      <w:r>
        <w:t>Receitas orçamentárias são disponibilidades de recursos financeiros que ingressam durante o exercício e constituem elemento novo para o patrimônio público.</w:t>
      </w:r>
    </w:p>
    <w:p w:rsidR="00557787" w:rsidRDefault="00557787" w:rsidP="00557787">
      <w:pPr>
        <w:ind w:right="707"/>
      </w:pPr>
      <w:r>
        <w:t xml:space="preserve"> </w:t>
      </w:r>
      <w:r>
        <w:tab/>
        <w:t>É por meio das receitas orçamentárias que o governo viabiliza a execução das políticas públicas, haja vista que é a fonte de recursos utilizada em programas e ações, cuja finalidade precípua é atender as necessidades públicas e as demandas da sociedade.</w:t>
      </w:r>
    </w:p>
    <w:p w:rsidR="00557787" w:rsidRDefault="00557787" w:rsidP="00557787">
      <w:pPr>
        <w:ind w:right="707"/>
      </w:pPr>
      <w:r>
        <w:tab/>
        <w:t>Essas receitas pertencem ao Estado, integram o patrimônio do Poder Público, aumentam-lhe o saldo financeiro e, via de regra, por força do princípio da universalidade, estão previstas na LOA.</w:t>
      </w:r>
    </w:p>
    <w:p w:rsidR="00C23B5B" w:rsidRDefault="00557787" w:rsidP="00557787">
      <w:pPr>
        <w:ind w:right="707"/>
      </w:pPr>
      <w:r>
        <w:tab/>
        <w:t xml:space="preserve">Nesse contexto, embora haja obrigatoriedade de a LOA registrar a previsão de arrecadação das receitas, a mera ausência formal desse registro não lhes retira o caráter orçamentário, haja vista que o art. 57 da Lei nº 4.320/1964 classifica como </w:t>
      </w:r>
      <w:r w:rsidRPr="00557787">
        <w:t>receita orçamentária toda receita arrecadada que represente ingresso financeiro orçamentário, inclusive a proveniente de operações de crédito.</w:t>
      </w:r>
    </w:p>
    <w:p w:rsidR="00557787" w:rsidRPr="00635E68" w:rsidRDefault="00772846" w:rsidP="00772846">
      <w:pPr>
        <w:rPr>
          <w:rFonts w:ascii="Ebrima" w:hAnsi="Ebrima"/>
          <w:b/>
          <w:color w:val="0F6FC6" w:themeColor="accent1"/>
        </w:rPr>
      </w:pPr>
      <w:r w:rsidRPr="00635E68">
        <w:rPr>
          <w:rFonts w:ascii="Ebrima" w:hAnsi="Ebrima"/>
          <w:b/>
          <w:color w:val="0F6FC6" w:themeColor="accent1"/>
        </w:rPr>
        <w:t>CLASSIFICAÇÃO DAS RECEITAS</w:t>
      </w:r>
    </w:p>
    <w:p w:rsidR="00557787" w:rsidRDefault="00557787" w:rsidP="00557787">
      <w:pPr>
        <w:ind w:right="707"/>
      </w:pPr>
      <w:r>
        <w:t xml:space="preserve">A classificação da receita orçamentária é de utilização obrigatória por todos os entes da Federação, sendo facultado o seu desdobramento para atendimento das respectivas necessidades. </w:t>
      </w:r>
    </w:p>
    <w:p w:rsidR="00557787" w:rsidRDefault="00557787" w:rsidP="00557787">
      <w:pPr>
        <w:ind w:right="707"/>
      </w:pPr>
      <w:r w:rsidRPr="0008712A">
        <w:t xml:space="preserve">Sobre o assunto, as receitas orçamentárias são classificadas segundo os seguintes critérios: 1. </w:t>
      </w:r>
      <w:r w:rsidR="00572110" w:rsidRPr="0008712A">
        <w:t>N</w:t>
      </w:r>
      <w:r w:rsidRPr="0008712A">
        <w:t xml:space="preserve">atureza de </w:t>
      </w:r>
      <w:r w:rsidR="00572110" w:rsidRPr="0008712A">
        <w:t>R</w:t>
      </w:r>
      <w:r w:rsidRPr="0008712A">
        <w:t xml:space="preserve">eceita; 2. </w:t>
      </w:r>
      <w:r w:rsidR="00572110" w:rsidRPr="0008712A">
        <w:t>I</w:t>
      </w:r>
      <w:r w:rsidRPr="0008712A">
        <w:t xml:space="preserve">ndicador de </w:t>
      </w:r>
      <w:r w:rsidR="00572110" w:rsidRPr="0008712A">
        <w:t>R</w:t>
      </w:r>
      <w:r w:rsidRPr="0008712A">
        <w:t xml:space="preserve">esultado </w:t>
      </w:r>
      <w:r w:rsidR="00572110" w:rsidRPr="0008712A">
        <w:t>P</w:t>
      </w:r>
      <w:r w:rsidRPr="0008712A">
        <w:t xml:space="preserve">rimário; </w:t>
      </w:r>
      <w:r w:rsidR="00572110" w:rsidRPr="0008712A">
        <w:t>e 3.</w:t>
      </w:r>
      <w:r w:rsidRPr="0008712A">
        <w:t xml:space="preserve"> </w:t>
      </w:r>
      <w:r w:rsidR="00572110" w:rsidRPr="0008712A">
        <w:t>E</w:t>
      </w:r>
      <w:r w:rsidRPr="0008712A">
        <w:t>sfera orçamentária</w:t>
      </w:r>
      <w:r w:rsidR="00F625F4" w:rsidRPr="0008712A">
        <w:t>, e 3 -Fonte/Destinação de Recursos (será tratado em capítulo específico)</w:t>
      </w:r>
      <w:r w:rsidRPr="0008712A">
        <w:t>.</w:t>
      </w:r>
    </w:p>
    <w:p w:rsidR="00992669" w:rsidRPr="00772846" w:rsidRDefault="00992669" w:rsidP="00635E68">
      <w:pPr>
        <w:pStyle w:val="Titlulo2"/>
      </w:pPr>
      <w:bookmarkStart w:id="67" w:name="_Toc135065053"/>
      <w:r w:rsidRPr="00772846">
        <w:t>Classificação por Natureza da Receita</w:t>
      </w:r>
      <w:bookmarkEnd w:id="67"/>
    </w:p>
    <w:p w:rsidR="00992669" w:rsidRDefault="00992669" w:rsidP="00572110">
      <w:pPr>
        <w:ind w:right="707"/>
      </w:pPr>
      <w:r w:rsidRPr="00992669">
        <w:t xml:space="preserve">A classificação da receita por natureza é utilizada por todos os entes da Federação e visa identificar a origem do recurso segundo o fato gerador: acontecimento real que ocasionou o ingresso da receita nos cofres públicos. A codificação das Naturezas de Receita aplica lógica integralmente voltada para a gestão das receitas orçamentárias. Os códigos são estruturados de forma a </w:t>
      </w:r>
      <w:r w:rsidRPr="00992669">
        <w:lastRenderedPageBreak/>
        <w:t>proporcionar extração de informações imediatas, sem a necessidade de qualquer procedimento paralelo para concatenar dados.</w:t>
      </w:r>
    </w:p>
    <w:p w:rsidR="00572110" w:rsidRPr="00772846" w:rsidRDefault="0028524E" w:rsidP="00635E68">
      <w:pPr>
        <w:pStyle w:val="Ttulo3"/>
      </w:pPr>
      <w:bookmarkStart w:id="68" w:name="_Toc135065054"/>
      <w:r w:rsidRPr="00772846">
        <w:t>Ementário das receitas orçamentárias</w:t>
      </w:r>
      <w:bookmarkEnd w:id="68"/>
    </w:p>
    <w:p w:rsidR="00572110" w:rsidRDefault="00572110" w:rsidP="00206148">
      <w:pPr>
        <w:ind w:right="-1"/>
      </w:pPr>
      <w:r w:rsidRPr="00572110">
        <w:t>O ementário da classificação por natureza da receita orçamentária visa subsidiar os entes da Federação no processo de planejamento e execução do orçamento, propiciando o adequado registro contábil das receitas orçamentárias. Nesta área, encontram-se todas as codificações da classificação por natureza da receita orçamentária, incluindo-se aquelas estabelecidas por meio da  Portaria Interministerial STN/SOF nº 163, de 04 de maio de 2001 e também as suas alterações através da Portaria Conjunta STN/SOF nº 650, de 24 de setembro de 2019 - aquela com atualização mantida pela Secretaria de Orçamento Federal (SOF), do Ministério do Planejamento, Desenvolvimento e Gestão (MPDG) -, bem como os detalhamentos específicos para Estados, Distrito Federal e Municípios, estabelecidos por meio de Portaria da STN.</w:t>
      </w:r>
    </w:p>
    <w:p w:rsidR="00572110" w:rsidRPr="0008712A" w:rsidRDefault="00DA365E" w:rsidP="00572110">
      <w:pPr>
        <w:ind w:right="-1" w:firstLine="0"/>
        <w:rPr>
          <w:color w:val="0F6FC6" w:themeColor="accent1"/>
          <w:sz w:val="20"/>
          <w:szCs w:val="20"/>
        </w:rPr>
      </w:pPr>
      <w:hyperlink r:id="rId26" w:history="1">
        <w:r w:rsidR="0008712A" w:rsidRPr="0008712A">
          <w:rPr>
            <w:rStyle w:val="Hyperlink"/>
            <w:color w:val="0F6FC6" w:themeColor="accent1"/>
            <w:sz w:val="20"/>
            <w:szCs w:val="20"/>
          </w:rPr>
          <w:t>https://www.tesourotransparente.gov.br/publicacoes/ementario-da-classificacao-por-natureza-de-receita-tabela-de-codigos/2023/26</w:t>
        </w:r>
      </w:hyperlink>
    </w:p>
    <w:p w:rsidR="000F5226" w:rsidRDefault="000F5226" w:rsidP="00572110">
      <w:pPr>
        <w:ind w:right="-1" w:firstLine="0"/>
        <w:rPr>
          <w:color w:val="0F6FC6" w:themeColor="accent1"/>
          <w:sz w:val="20"/>
          <w:szCs w:val="20"/>
        </w:rPr>
      </w:pPr>
    </w:p>
    <w:p w:rsidR="00572110" w:rsidRPr="00772846" w:rsidRDefault="0028524E" w:rsidP="00635E68">
      <w:pPr>
        <w:pStyle w:val="Ttulo3"/>
      </w:pPr>
      <w:bookmarkStart w:id="69" w:name="_Toc135065055"/>
      <w:r w:rsidRPr="00772846">
        <w:t>Nova codificação das receitas</w:t>
      </w:r>
      <w:r w:rsidR="00630B12">
        <w:t xml:space="preserve"> LOA</w:t>
      </w:r>
      <w:r w:rsidRPr="00772846">
        <w:t xml:space="preserve"> 20</w:t>
      </w:r>
      <w:r w:rsidR="0008712A">
        <w:t>24</w:t>
      </w:r>
      <w:bookmarkEnd w:id="69"/>
    </w:p>
    <w:p w:rsidR="007E7437" w:rsidRDefault="007E7437" w:rsidP="007E7437">
      <w:r>
        <w:t xml:space="preserve">Por meio da Portaria Conjunta nº 650, de 24 de setembro de 2019, foi promovida a alteração no código da natureza de receita, a ser utilizada por todos os entes da Federação de forma facultativa em 2022 e </w:t>
      </w:r>
      <w:r w:rsidRPr="00501F48">
        <w:rPr>
          <w:color w:val="0F6FC6" w:themeColor="accent1"/>
          <w:u w:val="single"/>
        </w:rPr>
        <w:t>obrigatória a partir de 2023</w:t>
      </w:r>
      <w:r>
        <w:t>. Essa alteração reservou dois dígitos do código da natureza de receita, referente aos Desdobramentos da receita para a separação dos códigos da União daqueles códigos específicos para os demais entes federados. Com essa alteração</w:t>
      </w:r>
      <w:r w:rsidR="005541EF">
        <w:t>,</w:t>
      </w:r>
      <w:r>
        <w:t xml:space="preserve"> a classificação por Natureza de Receita Orçamentária que continua sendo composta por um código de oito dígitos numéricos, passou a ter a seguinte estrutura </w:t>
      </w:r>
      <w:r w:rsidRPr="006D0BFF">
        <w:rPr>
          <w:b/>
          <w:color w:val="0F6FC6" w:themeColor="accent1"/>
        </w:rPr>
        <w:t>“</w:t>
      </w:r>
      <w:proofErr w:type="spellStart"/>
      <w:r w:rsidRPr="006D0BFF">
        <w:rPr>
          <w:b/>
          <w:color w:val="0F6FC6" w:themeColor="accent1"/>
        </w:rPr>
        <w:t>a.b.c.d.ee.f.</w:t>
      </w:r>
      <w:proofErr w:type="gramStart"/>
      <w:r w:rsidRPr="006D0BFF">
        <w:rPr>
          <w:b/>
          <w:color w:val="0F6FC6" w:themeColor="accent1"/>
        </w:rPr>
        <w:t>g</w:t>
      </w:r>
      <w:r w:rsidR="00501F48">
        <w:rPr>
          <w:b/>
          <w:color w:val="0F6FC6" w:themeColor="accent1"/>
        </w:rPr>
        <w:t>.xx</w:t>
      </w:r>
      <w:proofErr w:type="spellEnd"/>
      <w:proofErr w:type="gramEnd"/>
      <w:r w:rsidRPr="006D0BFF">
        <w:rPr>
          <w:b/>
          <w:color w:val="0F6FC6" w:themeColor="accent1"/>
        </w:rPr>
        <w:t>”</w:t>
      </w:r>
      <w:r>
        <w:t>, onde:</w:t>
      </w:r>
    </w:p>
    <w:p w:rsidR="007E7437" w:rsidRPr="006D0BFF" w:rsidRDefault="007E7437" w:rsidP="007E7437">
      <w:pPr>
        <w:rPr>
          <w:b/>
          <w:color w:val="0F6FC6" w:themeColor="accent1"/>
        </w:rPr>
      </w:pPr>
      <w:r w:rsidRPr="006D0BFF">
        <w:rPr>
          <w:b/>
          <w:color w:val="0F6FC6" w:themeColor="accent1"/>
        </w:rPr>
        <w:t>“</w:t>
      </w:r>
      <w:proofErr w:type="gramStart"/>
      <w:r w:rsidRPr="006D0BFF">
        <w:rPr>
          <w:b/>
          <w:color w:val="0F6FC6" w:themeColor="accent1"/>
        </w:rPr>
        <w:t>a</w:t>
      </w:r>
      <w:proofErr w:type="gramEnd"/>
      <w:r w:rsidRPr="006D0BFF">
        <w:rPr>
          <w:b/>
          <w:color w:val="0F6FC6" w:themeColor="accent1"/>
        </w:rPr>
        <w:t>” corresponde à Categoria Econômica da receita;</w:t>
      </w:r>
    </w:p>
    <w:p w:rsidR="006D0BFF" w:rsidRDefault="006D0BFF" w:rsidP="006D0BFF">
      <w:pPr>
        <w:spacing w:after="0"/>
      </w:pPr>
      <w:r>
        <w:t>1 – Receitas Correntes</w:t>
      </w:r>
    </w:p>
    <w:p w:rsidR="006D0BFF" w:rsidRDefault="006D0BFF" w:rsidP="006D0BFF">
      <w:pPr>
        <w:spacing w:after="0"/>
      </w:pPr>
      <w:r>
        <w:t xml:space="preserve"> 2 – Receitas de Capital</w:t>
      </w:r>
    </w:p>
    <w:p w:rsidR="007E7437" w:rsidRPr="006D0BFF" w:rsidRDefault="007E7437" w:rsidP="006D0BFF">
      <w:pPr>
        <w:spacing w:before="240"/>
        <w:rPr>
          <w:b/>
          <w:color w:val="0F6FC6" w:themeColor="accent1"/>
        </w:rPr>
      </w:pPr>
      <w:r w:rsidRPr="006D0BFF">
        <w:rPr>
          <w:b/>
          <w:color w:val="0F6FC6" w:themeColor="accent1"/>
        </w:rPr>
        <w:t>“</w:t>
      </w:r>
      <w:proofErr w:type="gramStart"/>
      <w:r w:rsidRPr="006D0BFF">
        <w:rPr>
          <w:b/>
          <w:color w:val="0F6FC6" w:themeColor="accent1"/>
        </w:rPr>
        <w:t>b</w:t>
      </w:r>
      <w:proofErr w:type="gramEnd"/>
      <w:r w:rsidRPr="006D0BFF">
        <w:rPr>
          <w:b/>
          <w:color w:val="0F6FC6" w:themeColor="accent1"/>
        </w:rPr>
        <w:t>” corresponde à Origem da receita;</w:t>
      </w:r>
    </w:p>
    <w:p w:rsidR="006D0BFF" w:rsidRDefault="006D0BFF" w:rsidP="006D0BFF">
      <w:pPr>
        <w:spacing w:after="0"/>
      </w:pPr>
      <w:r>
        <w:t>1.1 - Impostos, Taxas e Contribuições de Melhoria</w:t>
      </w:r>
    </w:p>
    <w:p w:rsidR="006D0BFF" w:rsidRDefault="006D0BFF" w:rsidP="006D0BFF">
      <w:pPr>
        <w:spacing w:after="0"/>
      </w:pPr>
      <w:r>
        <w:t xml:space="preserve">1.2 – Contribuições </w:t>
      </w:r>
    </w:p>
    <w:p w:rsidR="006D0BFF" w:rsidRDefault="006D0BFF" w:rsidP="006D0BFF">
      <w:pPr>
        <w:spacing w:after="0"/>
      </w:pPr>
      <w:r>
        <w:t>1.3 - Receita Patrimonial</w:t>
      </w:r>
    </w:p>
    <w:p w:rsidR="006D0BFF" w:rsidRDefault="006D0BFF" w:rsidP="006D0BFF">
      <w:pPr>
        <w:spacing w:after="0"/>
      </w:pPr>
      <w:r>
        <w:t>1.4 - Receita Agropecuária</w:t>
      </w:r>
    </w:p>
    <w:p w:rsidR="006D0BFF" w:rsidRDefault="006D0BFF" w:rsidP="006D0BFF">
      <w:pPr>
        <w:spacing w:after="0"/>
      </w:pPr>
      <w:r>
        <w:t>1.5 – Receita Industrial</w:t>
      </w:r>
    </w:p>
    <w:p w:rsidR="006D0BFF" w:rsidRDefault="006D0BFF" w:rsidP="006D0BFF">
      <w:pPr>
        <w:spacing w:after="0"/>
      </w:pPr>
      <w:r>
        <w:t>1.6 – Receitas de Serviços</w:t>
      </w:r>
    </w:p>
    <w:p w:rsidR="006D0BFF" w:rsidRDefault="006D0BFF" w:rsidP="006D0BFF">
      <w:pPr>
        <w:spacing w:after="0"/>
      </w:pPr>
      <w:r>
        <w:t xml:space="preserve">1.7 – Transferências Correntes </w:t>
      </w:r>
    </w:p>
    <w:p w:rsidR="006D0BFF" w:rsidRDefault="006D0BFF" w:rsidP="006D0BFF">
      <w:pPr>
        <w:spacing w:after="0"/>
      </w:pPr>
      <w:r>
        <w:t xml:space="preserve">1.9 – Outras receitas Correntes </w:t>
      </w:r>
      <w:r>
        <w:tab/>
      </w:r>
    </w:p>
    <w:p w:rsidR="006D0BFF" w:rsidRDefault="006D0BFF" w:rsidP="006D0BFF">
      <w:pPr>
        <w:spacing w:after="0"/>
      </w:pPr>
      <w:r>
        <w:t>2.1 - Operações de Crédito</w:t>
      </w:r>
    </w:p>
    <w:p w:rsidR="006D0BFF" w:rsidRDefault="006D0BFF" w:rsidP="006D0BFF">
      <w:pPr>
        <w:spacing w:after="0"/>
      </w:pPr>
      <w:r>
        <w:t>2.2 – Alienação de Bens</w:t>
      </w:r>
    </w:p>
    <w:p w:rsidR="006D0BFF" w:rsidRDefault="006D0BFF" w:rsidP="006D0BFF">
      <w:pPr>
        <w:spacing w:after="0"/>
      </w:pPr>
      <w:r>
        <w:t>2.3 – Amortização de Empréstimos</w:t>
      </w:r>
    </w:p>
    <w:p w:rsidR="006D0BFF" w:rsidRDefault="006D0BFF" w:rsidP="006D0BFF">
      <w:pPr>
        <w:spacing w:after="0"/>
      </w:pPr>
      <w:r>
        <w:t>2.4 - Transferência de Capital</w:t>
      </w:r>
    </w:p>
    <w:p w:rsidR="006D0BFF" w:rsidRDefault="006D0BFF" w:rsidP="006D0BFF">
      <w:pPr>
        <w:spacing w:after="0"/>
      </w:pPr>
      <w:r w:rsidRPr="00992669">
        <w:t>2.9 – Outras Receitas de Capital</w:t>
      </w:r>
    </w:p>
    <w:p w:rsidR="006D0BFF" w:rsidRDefault="006D0BFF" w:rsidP="006D0BFF"/>
    <w:p w:rsidR="000F5226" w:rsidRDefault="000F5226" w:rsidP="006D0BFF"/>
    <w:p w:rsidR="007E7437" w:rsidRDefault="007E7437" w:rsidP="007E7437">
      <w:pPr>
        <w:rPr>
          <w:b/>
          <w:color w:val="0F6FC6" w:themeColor="accent1"/>
        </w:rPr>
      </w:pPr>
      <w:r w:rsidRPr="006D0BFF">
        <w:rPr>
          <w:b/>
          <w:color w:val="0F6FC6" w:themeColor="accent1"/>
        </w:rPr>
        <w:lastRenderedPageBreak/>
        <w:t>“</w:t>
      </w:r>
      <w:proofErr w:type="gramStart"/>
      <w:r w:rsidRPr="006D0BFF">
        <w:rPr>
          <w:b/>
          <w:color w:val="0F6FC6" w:themeColor="accent1"/>
        </w:rPr>
        <w:t>c</w:t>
      </w:r>
      <w:proofErr w:type="gramEnd"/>
      <w:r w:rsidRPr="006D0BFF">
        <w:rPr>
          <w:b/>
          <w:color w:val="0F6FC6" w:themeColor="accent1"/>
        </w:rPr>
        <w:t>” corresponde à Espécie da receita;</w:t>
      </w:r>
    </w:p>
    <w:p w:rsidR="006D0BFF" w:rsidRDefault="006D0BFF" w:rsidP="006D0BFF">
      <w:pPr>
        <w:ind w:right="-1"/>
      </w:pPr>
      <w:r>
        <w:t>A espécie, nível de classificação vinculado à origem, permite qualificar com maior detalhe o fator gerador das receitas.</w:t>
      </w:r>
    </w:p>
    <w:p w:rsidR="006D0BFF" w:rsidRDefault="007E7437" w:rsidP="007E7437">
      <w:r w:rsidRPr="006D0BFF">
        <w:rPr>
          <w:b/>
          <w:color w:val="0F6FC6" w:themeColor="accent1"/>
        </w:rPr>
        <w:t>“</w:t>
      </w:r>
      <w:proofErr w:type="gramStart"/>
      <w:r w:rsidRPr="006D0BFF">
        <w:rPr>
          <w:b/>
          <w:color w:val="0F6FC6" w:themeColor="accent1"/>
        </w:rPr>
        <w:t>d</w:t>
      </w:r>
      <w:proofErr w:type="gramEnd"/>
      <w:r w:rsidRPr="006D0BFF">
        <w:rPr>
          <w:b/>
          <w:color w:val="0F6FC6" w:themeColor="accent1"/>
        </w:rPr>
        <w:t>”, “</w:t>
      </w:r>
      <w:proofErr w:type="spellStart"/>
      <w:r w:rsidRPr="006D0BFF">
        <w:rPr>
          <w:b/>
          <w:color w:val="0F6FC6" w:themeColor="accent1"/>
        </w:rPr>
        <w:t>ee</w:t>
      </w:r>
      <w:proofErr w:type="spellEnd"/>
      <w:r w:rsidRPr="006D0BFF">
        <w:rPr>
          <w:b/>
          <w:color w:val="0F6FC6" w:themeColor="accent1"/>
        </w:rPr>
        <w:t>” e “f”</w:t>
      </w:r>
      <w:r w:rsidRPr="006D0BFF">
        <w:rPr>
          <w:color w:val="0F6FC6" w:themeColor="accent1"/>
        </w:rPr>
        <w:t xml:space="preserve"> </w:t>
      </w:r>
      <w:r w:rsidRPr="006D0BFF">
        <w:rPr>
          <w:b/>
          <w:color w:val="0F6FC6" w:themeColor="accent1"/>
        </w:rPr>
        <w:t>correspondem a desdobramentos</w:t>
      </w:r>
      <w:r w:rsidRPr="006D0BFF">
        <w:rPr>
          <w:color w:val="0F6FC6" w:themeColor="accent1"/>
        </w:rPr>
        <w:t xml:space="preserve"> </w:t>
      </w:r>
    </w:p>
    <w:p w:rsidR="006D0BFF" w:rsidRDefault="006D0BFF" w:rsidP="007E7437">
      <w:r>
        <w:t>I</w:t>
      </w:r>
      <w:r w:rsidR="007E7437">
        <w:t xml:space="preserve">dentificam peculiaridades ou necessidades gerenciais de cada natureza de receita, sendo que os desdobramentos </w:t>
      </w:r>
      <w:r w:rsidR="007E7437" w:rsidRPr="006D0BFF">
        <w:rPr>
          <w:b/>
          <w:color w:val="0F6FC6" w:themeColor="accent1"/>
        </w:rPr>
        <w:t>“</w:t>
      </w:r>
      <w:proofErr w:type="spellStart"/>
      <w:r w:rsidR="007E7437" w:rsidRPr="006D0BFF">
        <w:rPr>
          <w:b/>
          <w:color w:val="0F6FC6" w:themeColor="accent1"/>
        </w:rPr>
        <w:t>ee</w:t>
      </w:r>
      <w:proofErr w:type="spellEnd"/>
      <w:r w:rsidR="007E7437" w:rsidRPr="006D0BFF">
        <w:rPr>
          <w:b/>
          <w:color w:val="0F6FC6" w:themeColor="accent1"/>
        </w:rPr>
        <w:t>”</w:t>
      </w:r>
      <w:r w:rsidR="007E7437">
        <w:t xml:space="preserve">, correspondentes aos </w:t>
      </w:r>
      <w:r w:rsidR="007E7437" w:rsidRPr="006D0BFF">
        <w:rPr>
          <w:b/>
          <w:color w:val="0F6FC6" w:themeColor="accent1"/>
        </w:rPr>
        <w:t>5º e 6º dígitos</w:t>
      </w:r>
      <w:r w:rsidR="007E7437" w:rsidRPr="006D0BFF">
        <w:rPr>
          <w:color w:val="0F6FC6" w:themeColor="accent1"/>
        </w:rPr>
        <w:t xml:space="preserve"> </w:t>
      </w:r>
      <w:r w:rsidR="007E7437">
        <w:t>da codificação, separam os códigos da União daqueles específicos dos demais entes federados, de acordo com a seguinte estrutura lógica:</w:t>
      </w:r>
      <w:r>
        <w:t xml:space="preserve"> </w:t>
      </w:r>
    </w:p>
    <w:p w:rsidR="006D0BFF" w:rsidRDefault="006D0BFF" w:rsidP="007E7437">
      <w:r>
        <w:t xml:space="preserve">i. “00” até “49” identificam códigos reservados para a União, que poderão ser utilizados, no que couber, por Estados, Distrito Federal e Municípios; </w:t>
      </w:r>
    </w:p>
    <w:p w:rsidR="006D0BFF" w:rsidRPr="006D0BFF" w:rsidRDefault="006D0BFF" w:rsidP="007E7437">
      <w:pPr>
        <w:rPr>
          <w:b/>
          <w:color w:val="0F6FC6" w:themeColor="accent1"/>
        </w:rPr>
      </w:pPr>
      <w:proofErr w:type="spellStart"/>
      <w:r w:rsidRPr="006D0BFF">
        <w:rPr>
          <w:b/>
          <w:color w:val="0F6FC6" w:themeColor="accent1"/>
        </w:rPr>
        <w:t>ii</w:t>
      </w:r>
      <w:proofErr w:type="spellEnd"/>
      <w:r w:rsidRPr="006D0BFF">
        <w:rPr>
          <w:b/>
          <w:color w:val="0F6FC6" w:themeColor="accent1"/>
        </w:rPr>
        <w:t xml:space="preserve">. “50” até “98” identificam códigos reservados para uso específico de Estados, Distrito Federal e Municípios; e </w:t>
      </w:r>
    </w:p>
    <w:p w:rsidR="006D0BFF" w:rsidRDefault="006D0BFF" w:rsidP="007E7437">
      <w:proofErr w:type="spellStart"/>
      <w:r>
        <w:t>iii</w:t>
      </w:r>
      <w:proofErr w:type="spellEnd"/>
      <w:r>
        <w:t xml:space="preserve">. “99” será utilizado para registrar “outras receitas”, entendidas assim as receitas genéricas que não tenham código identificador específico, atendidas as normas contábeis aplicáveis; e V. </w:t>
      </w:r>
    </w:p>
    <w:p w:rsidR="006D0BFF" w:rsidRPr="006D0BFF" w:rsidRDefault="006D0BFF" w:rsidP="00DC280C">
      <w:pPr>
        <w:rPr>
          <w:b/>
          <w:color w:val="0F6FC6" w:themeColor="accent1"/>
        </w:rPr>
      </w:pPr>
      <w:r w:rsidRPr="006D0BFF">
        <w:rPr>
          <w:b/>
          <w:color w:val="0F6FC6" w:themeColor="accent1"/>
        </w:rPr>
        <w:t>“</w:t>
      </w:r>
      <w:proofErr w:type="gramStart"/>
      <w:r w:rsidRPr="006D0BFF">
        <w:rPr>
          <w:b/>
          <w:color w:val="0F6FC6" w:themeColor="accent1"/>
        </w:rPr>
        <w:t>g</w:t>
      </w:r>
      <w:proofErr w:type="gramEnd"/>
      <w:r w:rsidRPr="006D0BFF">
        <w:rPr>
          <w:b/>
          <w:color w:val="0F6FC6" w:themeColor="accent1"/>
        </w:rPr>
        <w:t>” identifica o Tipo de Receita</w:t>
      </w:r>
    </w:p>
    <w:p w:rsidR="006D0BFF" w:rsidRDefault="006D0BFF" w:rsidP="006D0BFF">
      <w:pPr>
        <w:ind w:right="-1"/>
      </w:pPr>
      <w:r>
        <w:t xml:space="preserve">A estrutura da codificação cria possibilidade de associar, de forma imediata, a receita principal com aquelas dela originadas: Multas e Juros, Dívida Ativa, Multas e Juros da Dívida Ativa. </w:t>
      </w:r>
    </w:p>
    <w:p w:rsidR="00501F48" w:rsidRDefault="00501F48" w:rsidP="00501F48">
      <w:pPr>
        <w:rPr>
          <w:b/>
          <w:color w:val="0F6FC6" w:themeColor="accent1"/>
        </w:rPr>
      </w:pPr>
      <w:r w:rsidRPr="006D0BFF">
        <w:rPr>
          <w:b/>
          <w:color w:val="0F6FC6" w:themeColor="accent1"/>
        </w:rPr>
        <w:t>“</w:t>
      </w:r>
      <w:proofErr w:type="spellStart"/>
      <w:proofErr w:type="gramStart"/>
      <w:r>
        <w:rPr>
          <w:b/>
          <w:color w:val="0F6FC6" w:themeColor="accent1"/>
        </w:rPr>
        <w:t>xx</w:t>
      </w:r>
      <w:proofErr w:type="spellEnd"/>
      <w:proofErr w:type="gramEnd"/>
      <w:r w:rsidRPr="006D0BFF">
        <w:rPr>
          <w:b/>
          <w:color w:val="0F6FC6" w:themeColor="accent1"/>
        </w:rPr>
        <w:t xml:space="preserve">” </w:t>
      </w:r>
      <w:r>
        <w:rPr>
          <w:b/>
          <w:color w:val="0F6FC6" w:themeColor="accent1"/>
        </w:rPr>
        <w:t>Especificação da receita</w:t>
      </w:r>
    </w:p>
    <w:p w:rsidR="00501F48" w:rsidRDefault="00501F48" w:rsidP="00501F48">
      <w:r>
        <w:t xml:space="preserve">Cada Estado numera a receitas de acordo com a conveniência para registro das receitas analíticas são inseridas na previsão da receita, ou seja, é utilizada a codificação completa com 10 dígitos </w:t>
      </w:r>
      <w:proofErr w:type="spellStart"/>
      <w:r>
        <w:t>a.b.c.d.ee.f.</w:t>
      </w:r>
      <w:proofErr w:type="gramStart"/>
      <w:r>
        <w:t>g.xx</w:t>
      </w:r>
      <w:proofErr w:type="spellEnd"/>
      <w:r>
        <w:t>.</w:t>
      </w:r>
      <w:proofErr w:type="gramEnd"/>
    </w:p>
    <w:p w:rsidR="00501F48" w:rsidRDefault="00501F48" w:rsidP="00501F48">
      <w:pPr>
        <w:ind w:right="-1"/>
      </w:pPr>
      <w:r>
        <w:t xml:space="preserve">Quando, por exemplo, o </w:t>
      </w:r>
      <w:r w:rsidR="00182A57">
        <w:t>I</w:t>
      </w:r>
      <w:r w:rsidR="00182A57" w:rsidRPr="00182A57">
        <w:t>mposto sobre a propriedade de veículos automotores</w:t>
      </w:r>
      <w:r w:rsidR="00182A57">
        <w:t xml:space="preserve"> - IPVA</w:t>
      </w:r>
      <w:r>
        <w:t xml:space="preserve"> é recolhido, aloca-se a receita pública correspondente na natureza de receita código “</w:t>
      </w:r>
      <w:r w:rsidR="00182A57" w:rsidRPr="00182A57">
        <w:t xml:space="preserve">1112.51.0.1.01 </w:t>
      </w:r>
      <w:r>
        <w:t>“, segundo o esquema a seguir:</w:t>
      </w:r>
    </w:p>
    <w:tbl>
      <w:tblPr>
        <w:tblStyle w:val="Tabelacomgrade"/>
        <w:tblW w:w="0" w:type="auto"/>
        <w:tblBorders>
          <w:top w:val="single" w:sz="4" w:space="0" w:color="0F6FC6"/>
          <w:left w:val="single" w:sz="4" w:space="0" w:color="0F6FC6"/>
          <w:bottom w:val="single" w:sz="4" w:space="0" w:color="0F6FC6"/>
          <w:right w:val="single" w:sz="4" w:space="0" w:color="0F6FC6"/>
          <w:insideH w:val="single" w:sz="4" w:space="0" w:color="0F6FC6"/>
          <w:insideV w:val="single" w:sz="4" w:space="0" w:color="0F6FC6"/>
        </w:tblBorders>
        <w:tblLook w:val="04A0" w:firstRow="1" w:lastRow="0" w:firstColumn="1" w:lastColumn="0" w:noHBand="0" w:noVBand="1"/>
      </w:tblPr>
      <w:tblGrid>
        <w:gridCol w:w="421"/>
        <w:gridCol w:w="3402"/>
        <w:gridCol w:w="567"/>
        <w:gridCol w:w="5238"/>
      </w:tblGrid>
      <w:tr w:rsidR="006D0BFF" w:rsidTr="00182A57">
        <w:tc>
          <w:tcPr>
            <w:tcW w:w="421" w:type="dxa"/>
          </w:tcPr>
          <w:p w:rsidR="006D0BFF" w:rsidRPr="006D0BFF" w:rsidRDefault="006D0BFF" w:rsidP="00206148">
            <w:pPr>
              <w:ind w:right="-1" w:firstLine="0"/>
              <w:rPr>
                <w:b/>
                <w:color w:val="0F6FC6" w:themeColor="accent1"/>
              </w:rPr>
            </w:pPr>
          </w:p>
        </w:tc>
        <w:tc>
          <w:tcPr>
            <w:tcW w:w="3402" w:type="dxa"/>
          </w:tcPr>
          <w:p w:rsidR="006D0BFF" w:rsidRPr="0080053D" w:rsidRDefault="0080053D" w:rsidP="00206148">
            <w:pPr>
              <w:ind w:right="-1" w:firstLine="0"/>
              <w:rPr>
                <w:b/>
              </w:rPr>
            </w:pPr>
            <w:r w:rsidRPr="0080053D">
              <w:rPr>
                <w:b/>
              </w:rPr>
              <w:t>Descrição</w:t>
            </w:r>
          </w:p>
        </w:tc>
        <w:tc>
          <w:tcPr>
            <w:tcW w:w="567" w:type="dxa"/>
            <w:shd w:val="clear" w:color="auto" w:fill="59A9F2" w:themeFill="accent1" w:themeFillTint="99"/>
          </w:tcPr>
          <w:p w:rsidR="006D0BFF" w:rsidRPr="00182A57" w:rsidRDefault="006D0BFF" w:rsidP="00182A57">
            <w:pPr>
              <w:ind w:right="-1" w:firstLine="0"/>
              <w:jc w:val="center"/>
              <w:rPr>
                <w:b/>
                <w:color w:val="FFFFFF" w:themeColor="background1"/>
              </w:rPr>
            </w:pPr>
          </w:p>
        </w:tc>
        <w:tc>
          <w:tcPr>
            <w:tcW w:w="5238" w:type="dxa"/>
          </w:tcPr>
          <w:p w:rsidR="006D0BFF" w:rsidRPr="0080053D" w:rsidRDefault="0080053D" w:rsidP="00206148">
            <w:pPr>
              <w:ind w:right="-1" w:firstLine="0"/>
              <w:rPr>
                <w:b/>
              </w:rPr>
            </w:pPr>
            <w:r w:rsidRPr="0080053D">
              <w:rPr>
                <w:b/>
              </w:rPr>
              <w:t>Receita: 111.2.51.0.1.01</w:t>
            </w:r>
          </w:p>
        </w:tc>
      </w:tr>
      <w:tr w:rsidR="0080053D" w:rsidTr="00182A57">
        <w:tc>
          <w:tcPr>
            <w:tcW w:w="421" w:type="dxa"/>
          </w:tcPr>
          <w:p w:rsidR="0080053D" w:rsidRPr="006D0BFF" w:rsidRDefault="0080053D" w:rsidP="0080053D">
            <w:pPr>
              <w:ind w:right="-1" w:firstLine="0"/>
              <w:rPr>
                <w:b/>
                <w:color w:val="0F6FC6" w:themeColor="accent1"/>
              </w:rPr>
            </w:pPr>
            <w:r w:rsidRPr="006D0BFF">
              <w:rPr>
                <w:b/>
                <w:color w:val="0F6FC6" w:themeColor="accent1"/>
              </w:rPr>
              <w:t>a</w:t>
            </w:r>
          </w:p>
        </w:tc>
        <w:tc>
          <w:tcPr>
            <w:tcW w:w="3402" w:type="dxa"/>
          </w:tcPr>
          <w:p w:rsidR="0080053D" w:rsidRDefault="0080053D" w:rsidP="0080053D">
            <w:pPr>
              <w:ind w:right="-1" w:firstLine="0"/>
            </w:pPr>
            <w:r w:rsidRPr="006D0BFF">
              <w:t>Categoria Econômica</w:t>
            </w:r>
          </w:p>
        </w:tc>
        <w:tc>
          <w:tcPr>
            <w:tcW w:w="567" w:type="dxa"/>
            <w:shd w:val="clear" w:color="auto" w:fill="59A9F2" w:themeFill="accent1" w:themeFillTint="99"/>
          </w:tcPr>
          <w:p w:rsidR="0080053D" w:rsidRPr="00182A57" w:rsidRDefault="0080053D" w:rsidP="0080053D">
            <w:pPr>
              <w:ind w:right="-1" w:firstLine="0"/>
              <w:jc w:val="center"/>
              <w:rPr>
                <w:b/>
                <w:color w:val="FFFFFF" w:themeColor="background1"/>
              </w:rPr>
            </w:pPr>
            <w:r w:rsidRPr="00182A57">
              <w:rPr>
                <w:b/>
                <w:color w:val="FFFFFF" w:themeColor="background1"/>
              </w:rPr>
              <w:t>1</w:t>
            </w:r>
          </w:p>
        </w:tc>
        <w:tc>
          <w:tcPr>
            <w:tcW w:w="5238" w:type="dxa"/>
          </w:tcPr>
          <w:p w:rsidR="0080053D" w:rsidRDefault="0080053D" w:rsidP="0080053D">
            <w:pPr>
              <w:ind w:right="-1" w:firstLine="0"/>
            </w:pPr>
            <w:r>
              <w:t>Receita Corrente</w:t>
            </w:r>
          </w:p>
        </w:tc>
      </w:tr>
      <w:tr w:rsidR="0080053D" w:rsidTr="00182A57">
        <w:tc>
          <w:tcPr>
            <w:tcW w:w="421" w:type="dxa"/>
          </w:tcPr>
          <w:p w:rsidR="0080053D" w:rsidRPr="006D0BFF" w:rsidRDefault="0080053D" w:rsidP="0080053D">
            <w:pPr>
              <w:ind w:right="-1" w:firstLine="0"/>
              <w:rPr>
                <w:b/>
                <w:color w:val="0F6FC6" w:themeColor="accent1"/>
              </w:rPr>
            </w:pPr>
            <w:r w:rsidRPr="006D0BFF">
              <w:rPr>
                <w:b/>
                <w:color w:val="0F6FC6" w:themeColor="accent1"/>
              </w:rPr>
              <w:t>b</w:t>
            </w:r>
          </w:p>
        </w:tc>
        <w:tc>
          <w:tcPr>
            <w:tcW w:w="3402" w:type="dxa"/>
          </w:tcPr>
          <w:p w:rsidR="0080053D" w:rsidRDefault="0080053D" w:rsidP="0080053D">
            <w:pPr>
              <w:ind w:right="-1" w:firstLine="0"/>
            </w:pPr>
            <w:r w:rsidRPr="006D0BFF">
              <w:t xml:space="preserve">Origem da </w:t>
            </w:r>
            <w:r>
              <w:t>R</w:t>
            </w:r>
            <w:r w:rsidRPr="006D0BFF">
              <w:t>eceita</w:t>
            </w:r>
          </w:p>
        </w:tc>
        <w:tc>
          <w:tcPr>
            <w:tcW w:w="567" w:type="dxa"/>
            <w:shd w:val="clear" w:color="auto" w:fill="59A9F2" w:themeFill="accent1" w:themeFillTint="99"/>
          </w:tcPr>
          <w:p w:rsidR="0080053D" w:rsidRPr="00182A57" w:rsidRDefault="0080053D" w:rsidP="0080053D">
            <w:pPr>
              <w:ind w:right="-1" w:firstLine="0"/>
              <w:jc w:val="center"/>
              <w:rPr>
                <w:b/>
                <w:color w:val="FFFFFF" w:themeColor="background1"/>
              </w:rPr>
            </w:pPr>
            <w:r w:rsidRPr="00182A57">
              <w:rPr>
                <w:b/>
                <w:color w:val="FFFFFF" w:themeColor="background1"/>
              </w:rPr>
              <w:t>1</w:t>
            </w:r>
          </w:p>
        </w:tc>
        <w:tc>
          <w:tcPr>
            <w:tcW w:w="5238" w:type="dxa"/>
          </w:tcPr>
          <w:p w:rsidR="0080053D" w:rsidRDefault="0080053D" w:rsidP="0080053D">
            <w:pPr>
              <w:ind w:right="-1" w:firstLine="0"/>
            </w:pPr>
            <w:r w:rsidRPr="00182A57">
              <w:t>Impostos, Taxas e Contribuições de Melhoria</w:t>
            </w:r>
          </w:p>
        </w:tc>
      </w:tr>
      <w:tr w:rsidR="0080053D" w:rsidTr="00182A57">
        <w:tc>
          <w:tcPr>
            <w:tcW w:w="421" w:type="dxa"/>
          </w:tcPr>
          <w:p w:rsidR="0080053D" w:rsidRPr="006D0BFF" w:rsidRDefault="0080053D" w:rsidP="0080053D">
            <w:pPr>
              <w:ind w:right="-1" w:firstLine="0"/>
              <w:rPr>
                <w:b/>
                <w:color w:val="0F6FC6" w:themeColor="accent1"/>
              </w:rPr>
            </w:pPr>
            <w:r w:rsidRPr="006D0BFF">
              <w:rPr>
                <w:b/>
                <w:color w:val="0F6FC6" w:themeColor="accent1"/>
              </w:rPr>
              <w:t>c</w:t>
            </w:r>
          </w:p>
        </w:tc>
        <w:tc>
          <w:tcPr>
            <w:tcW w:w="3402" w:type="dxa"/>
          </w:tcPr>
          <w:p w:rsidR="0080053D" w:rsidRDefault="0080053D" w:rsidP="0080053D">
            <w:pPr>
              <w:ind w:right="-1" w:firstLine="0"/>
            </w:pPr>
            <w:r>
              <w:t>Espécie da R</w:t>
            </w:r>
            <w:r w:rsidRPr="006D0BFF">
              <w:t>eceita</w:t>
            </w:r>
          </w:p>
        </w:tc>
        <w:tc>
          <w:tcPr>
            <w:tcW w:w="567" w:type="dxa"/>
            <w:shd w:val="clear" w:color="auto" w:fill="59A9F2" w:themeFill="accent1" w:themeFillTint="99"/>
          </w:tcPr>
          <w:p w:rsidR="0080053D" w:rsidRPr="00182A57" w:rsidRDefault="0080053D" w:rsidP="0080053D">
            <w:pPr>
              <w:ind w:right="-1" w:firstLine="0"/>
              <w:jc w:val="center"/>
              <w:rPr>
                <w:b/>
                <w:color w:val="FFFFFF" w:themeColor="background1"/>
              </w:rPr>
            </w:pPr>
            <w:r w:rsidRPr="00182A57">
              <w:rPr>
                <w:b/>
                <w:color w:val="FFFFFF" w:themeColor="background1"/>
              </w:rPr>
              <w:t>1</w:t>
            </w:r>
          </w:p>
        </w:tc>
        <w:tc>
          <w:tcPr>
            <w:tcW w:w="5238" w:type="dxa"/>
          </w:tcPr>
          <w:p w:rsidR="0080053D" w:rsidRDefault="0080053D" w:rsidP="0080053D">
            <w:pPr>
              <w:ind w:right="-1" w:firstLine="0"/>
            </w:pPr>
            <w:r w:rsidRPr="00182A57">
              <w:t>Impostos</w:t>
            </w:r>
          </w:p>
        </w:tc>
      </w:tr>
      <w:tr w:rsidR="0080053D" w:rsidTr="00182A57">
        <w:tc>
          <w:tcPr>
            <w:tcW w:w="421" w:type="dxa"/>
          </w:tcPr>
          <w:p w:rsidR="0080053D" w:rsidRPr="006D0BFF" w:rsidRDefault="0080053D" w:rsidP="0080053D">
            <w:pPr>
              <w:ind w:right="-1" w:firstLine="0"/>
              <w:rPr>
                <w:b/>
                <w:color w:val="0F6FC6" w:themeColor="accent1"/>
              </w:rPr>
            </w:pPr>
            <w:r w:rsidRPr="006D0BFF">
              <w:rPr>
                <w:b/>
                <w:color w:val="0F6FC6" w:themeColor="accent1"/>
              </w:rPr>
              <w:t>d</w:t>
            </w:r>
          </w:p>
        </w:tc>
        <w:tc>
          <w:tcPr>
            <w:tcW w:w="3402" w:type="dxa"/>
            <w:vAlign w:val="center"/>
          </w:tcPr>
          <w:p w:rsidR="0080053D" w:rsidRDefault="0080053D" w:rsidP="0080053D">
            <w:pPr>
              <w:ind w:right="-1" w:firstLine="0"/>
              <w:jc w:val="left"/>
            </w:pPr>
            <w:r>
              <w:t>D</w:t>
            </w:r>
            <w:r w:rsidRPr="006D0BFF">
              <w:t>esdobramentos</w:t>
            </w:r>
            <w:r>
              <w:t xml:space="preserve"> da Receita</w:t>
            </w:r>
          </w:p>
        </w:tc>
        <w:tc>
          <w:tcPr>
            <w:tcW w:w="567" w:type="dxa"/>
            <w:shd w:val="clear" w:color="auto" w:fill="59A9F2" w:themeFill="accent1" w:themeFillTint="99"/>
            <w:vAlign w:val="center"/>
          </w:tcPr>
          <w:p w:rsidR="0080053D" w:rsidRPr="00182A57" w:rsidRDefault="0080053D" w:rsidP="0080053D">
            <w:pPr>
              <w:ind w:right="-1" w:firstLine="0"/>
              <w:jc w:val="center"/>
              <w:rPr>
                <w:b/>
                <w:color w:val="FFFFFF" w:themeColor="background1"/>
              </w:rPr>
            </w:pPr>
            <w:r w:rsidRPr="00182A57">
              <w:rPr>
                <w:b/>
                <w:color w:val="FFFFFF" w:themeColor="background1"/>
              </w:rPr>
              <w:t>2</w:t>
            </w:r>
          </w:p>
        </w:tc>
        <w:tc>
          <w:tcPr>
            <w:tcW w:w="5238" w:type="dxa"/>
            <w:vAlign w:val="center"/>
          </w:tcPr>
          <w:p w:rsidR="0080053D" w:rsidRDefault="0080053D" w:rsidP="0080053D">
            <w:pPr>
              <w:ind w:right="-1" w:firstLine="0"/>
              <w:jc w:val="left"/>
            </w:pPr>
            <w:r w:rsidRPr="00182A57">
              <w:t>Impostos sobre o Patrimônio</w:t>
            </w:r>
          </w:p>
        </w:tc>
      </w:tr>
      <w:tr w:rsidR="0080053D" w:rsidTr="00182A57">
        <w:tc>
          <w:tcPr>
            <w:tcW w:w="421" w:type="dxa"/>
          </w:tcPr>
          <w:p w:rsidR="0080053D" w:rsidRPr="006D0BFF" w:rsidRDefault="0080053D" w:rsidP="0080053D">
            <w:pPr>
              <w:ind w:right="-1" w:firstLine="0"/>
              <w:rPr>
                <w:b/>
                <w:color w:val="0F6FC6" w:themeColor="accent1"/>
              </w:rPr>
            </w:pPr>
            <w:r w:rsidRPr="006D0BFF">
              <w:rPr>
                <w:b/>
                <w:color w:val="0F6FC6" w:themeColor="accent1"/>
              </w:rPr>
              <w:t>e</w:t>
            </w:r>
          </w:p>
        </w:tc>
        <w:tc>
          <w:tcPr>
            <w:tcW w:w="3402" w:type="dxa"/>
            <w:vMerge w:val="restart"/>
            <w:vAlign w:val="center"/>
          </w:tcPr>
          <w:p w:rsidR="0080053D" w:rsidRDefault="0080053D" w:rsidP="0080053D">
            <w:pPr>
              <w:ind w:right="-1" w:firstLine="0"/>
              <w:jc w:val="left"/>
            </w:pPr>
            <w:r>
              <w:t>D</w:t>
            </w:r>
            <w:r w:rsidRPr="006D0BFF">
              <w:t>esdobramentos</w:t>
            </w:r>
            <w:r>
              <w:t xml:space="preserve"> da Receita</w:t>
            </w:r>
          </w:p>
        </w:tc>
        <w:tc>
          <w:tcPr>
            <w:tcW w:w="567" w:type="dxa"/>
            <w:vMerge w:val="restart"/>
            <w:shd w:val="clear" w:color="auto" w:fill="59A9F2" w:themeFill="accent1" w:themeFillTint="99"/>
            <w:vAlign w:val="center"/>
          </w:tcPr>
          <w:p w:rsidR="0080053D" w:rsidRPr="00182A57" w:rsidRDefault="0080053D" w:rsidP="0080053D">
            <w:pPr>
              <w:ind w:right="-1" w:firstLine="0"/>
              <w:jc w:val="center"/>
              <w:rPr>
                <w:b/>
                <w:color w:val="FFFFFF" w:themeColor="background1"/>
              </w:rPr>
            </w:pPr>
            <w:r w:rsidRPr="00182A57">
              <w:rPr>
                <w:b/>
                <w:color w:val="FFFFFF" w:themeColor="background1"/>
              </w:rPr>
              <w:t>51</w:t>
            </w:r>
          </w:p>
        </w:tc>
        <w:tc>
          <w:tcPr>
            <w:tcW w:w="5238" w:type="dxa"/>
            <w:vMerge w:val="restart"/>
            <w:vAlign w:val="center"/>
          </w:tcPr>
          <w:p w:rsidR="0080053D" w:rsidRDefault="0080053D" w:rsidP="0080053D">
            <w:pPr>
              <w:ind w:right="-1" w:firstLine="0"/>
              <w:jc w:val="left"/>
            </w:pPr>
            <w:r w:rsidRPr="00182A57">
              <w:t>Imposto sobre a Propriedade de Veículos Automotores</w:t>
            </w:r>
          </w:p>
        </w:tc>
      </w:tr>
      <w:tr w:rsidR="0080053D" w:rsidTr="00182A57">
        <w:tc>
          <w:tcPr>
            <w:tcW w:w="421" w:type="dxa"/>
          </w:tcPr>
          <w:p w:rsidR="0080053D" w:rsidRPr="006D0BFF" w:rsidRDefault="0080053D" w:rsidP="0080053D">
            <w:pPr>
              <w:ind w:right="-1" w:firstLine="0"/>
              <w:rPr>
                <w:b/>
                <w:color w:val="0F6FC6" w:themeColor="accent1"/>
              </w:rPr>
            </w:pPr>
            <w:r w:rsidRPr="006D0BFF">
              <w:rPr>
                <w:b/>
                <w:color w:val="0F6FC6" w:themeColor="accent1"/>
              </w:rPr>
              <w:t>e</w:t>
            </w:r>
          </w:p>
        </w:tc>
        <w:tc>
          <w:tcPr>
            <w:tcW w:w="3402" w:type="dxa"/>
            <w:vMerge/>
            <w:vAlign w:val="center"/>
          </w:tcPr>
          <w:p w:rsidR="0080053D" w:rsidRDefault="0080053D" w:rsidP="0080053D">
            <w:pPr>
              <w:ind w:right="-1" w:firstLine="0"/>
              <w:jc w:val="left"/>
            </w:pPr>
          </w:p>
        </w:tc>
        <w:tc>
          <w:tcPr>
            <w:tcW w:w="567" w:type="dxa"/>
            <w:vMerge/>
            <w:shd w:val="clear" w:color="auto" w:fill="59A9F2" w:themeFill="accent1" w:themeFillTint="99"/>
            <w:vAlign w:val="center"/>
          </w:tcPr>
          <w:p w:rsidR="0080053D" w:rsidRPr="00182A57" w:rsidRDefault="0080053D" w:rsidP="0080053D">
            <w:pPr>
              <w:ind w:right="-1" w:firstLine="0"/>
              <w:jc w:val="center"/>
              <w:rPr>
                <w:b/>
                <w:color w:val="FFFFFF" w:themeColor="background1"/>
              </w:rPr>
            </w:pPr>
          </w:p>
        </w:tc>
        <w:tc>
          <w:tcPr>
            <w:tcW w:w="5238" w:type="dxa"/>
            <w:vMerge/>
            <w:vAlign w:val="center"/>
          </w:tcPr>
          <w:p w:rsidR="0080053D" w:rsidRDefault="0080053D" w:rsidP="0080053D">
            <w:pPr>
              <w:ind w:right="-1" w:firstLine="0"/>
              <w:jc w:val="left"/>
            </w:pPr>
          </w:p>
        </w:tc>
      </w:tr>
      <w:tr w:rsidR="0080053D" w:rsidTr="00182A57">
        <w:tc>
          <w:tcPr>
            <w:tcW w:w="421" w:type="dxa"/>
          </w:tcPr>
          <w:p w:rsidR="0080053D" w:rsidRPr="006D0BFF" w:rsidRDefault="0080053D" w:rsidP="0080053D">
            <w:pPr>
              <w:ind w:right="-1" w:firstLine="0"/>
              <w:rPr>
                <w:b/>
                <w:color w:val="0F6FC6" w:themeColor="accent1"/>
              </w:rPr>
            </w:pPr>
            <w:r w:rsidRPr="006D0BFF">
              <w:rPr>
                <w:b/>
                <w:color w:val="0F6FC6" w:themeColor="accent1"/>
              </w:rPr>
              <w:t>f</w:t>
            </w:r>
          </w:p>
        </w:tc>
        <w:tc>
          <w:tcPr>
            <w:tcW w:w="3402" w:type="dxa"/>
            <w:vAlign w:val="center"/>
          </w:tcPr>
          <w:p w:rsidR="0080053D" w:rsidRDefault="0080053D" w:rsidP="0080053D">
            <w:pPr>
              <w:ind w:right="-1" w:firstLine="0"/>
              <w:jc w:val="left"/>
            </w:pPr>
            <w:r>
              <w:t>D</w:t>
            </w:r>
            <w:r w:rsidRPr="006D0BFF">
              <w:t>esdobramentos</w:t>
            </w:r>
            <w:r>
              <w:t xml:space="preserve"> da Receita</w:t>
            </w:r>
          </w:p>
        </w:tc>
        <w:tc>
          <w:tcPr>
            <w:tcW w:w="567" w:type="dxa"/>
            <w:shd w:val="clear" w:color="auto" w:fill="59A9F2" w:themeFill="accent1" w:themeFillTint="99"/>
            <w:vAlign w:val="center"/>
          </w:tcPr>
          <w:p w:rsidR="0080053D" w:rsidRPr="00182A57" w:rsidRDefault="0080053D" w:rsidP="0080053D">
            <w:pPr>
              <w:ind w:right="-1" w:firstLine="0"/>
              <w:jc w:val="center"/>
              <w:rPr>
                <w:b/>
                <w:color w:val="FFFFFF" w:themeColor="background1"/>
              </w:rPr>
            </w:pPr>
            <w:r w:rsidRPr="00182A57">
              <w:rPr>
                <w:b/>
                <w:color w:val="FFFFFF" w:themeColor="background1"/>
              </w:rPr>
              <w:t>0</w:t>
            </w:r>
          </w:p>
        </w:tc>
        <w:tc>
          <w:tcPr>
            <w:tcW w:w="5238" w:type="dxa"/>
            <w:vAlign w:val="center"/>
          </w:tcPr>
          <w:p w:rsidR="0080053D" w:rsidRDefault="0080053D" w:rsidP="0080053D">
            <w:pPr>
              <w:ind w:right="-1" w:firstLine="0"/>
              <w:jc w:val="left"/>
            </w:pPr>
          </w:p>
        </w:tc>
      </w:tr>
      <w:tr w:rsidR="0080053D" w:rsidTr="00182A57">
        <w:tc>
          <w:tcPr>
            <w:tcW w:w="421" w:type="dxa"/>
          </w:tcPr>
          <w:p w:rsidR="0080053D" w:rsidRPr="006D0BFF" w:rsidRDefault="0080053D" w:rsidP="0080053D">
            <w:pPr>
              <w:ind w:right="-1" w:firstLine="0"/>
              <w:rPr>
                <w:b/>
                <w:color w:val="0F6FC6" w:themeColor="accent1"/>
              </w:rPr>
            </w:pPr>
            <w:r w:rsidRPr="006D0BFF">
              <w:rPr>
                <w:b/>
                <w:color w:val="0F6FC6" w:themeColor="accent1"/>
              </w:rPr>
              <w:t>g</w:t>
            </w:r>
          </w:p>
        </w:tc>
        <w:tc>
          <w:tcPr>
            <w:tcW w:w="3402" w:type="dxa"/>
            <w:vAlign w:val="center"/>
          </w:tcPr>
          <w:p w:rsidR="0080053D" w:rsidRDefault="0080053D" w:rsidP="0080053D">
            <w:pPr>
              <w:ind w:right="-1" w:firstLine="0"/>
              <w:jc w:val="left"/>
            </w:pPr>
            <w:r w:rsidRPr="00501F48">
              <w:t>Tipo de Receita</w:t>
            </w:r>
          </w:p>
        </w:tc>
        <w:tc>
          <w:tcPr>
            <w:tcW w:w="567" w:type="dxa"/>
            <w:shd w:val="clear" w:color="auto" w:fill="59A9F2" w:themeFill="accent1" w:themeFillTint="99"/>
            <w:vAlign w:val="center"/>
          </w:tcPr>
          <w:p w:rsidR="0080053D" w:rsidRPr="00182A57" w:rsidRDefault="0080053D" w:rsidP="0080053D">
            <w:pPr>
              <w:ind w:right="-1" w:firstLine="0"/>
              <w:jc w:val="center"/>
              <w:rPr>
                <w:b/>
                <w:color w:val="FFFFFF" w:themeColor="background1"/>
              </w:rPr>
            </w:pPr>
            <w:r w:rsidRPr="00182A57">
              <w:rPr>
                <w:b/>
                <w:color w:val="FFFFFF" w:themeColor="background1"/>
              </w:rPr>
              <w:t>1</w:t>
            </w:r>
          </w:p>
        </w:tc>
        <w:tc>
          <w:tcPr>
            <w:tcW w:w="5238" w:type="dxa"/>
            <w:vAlign w:val="center"/>
          </w:tcPr>
          <w:p w:rsidR="0080053D" w:rsidRDefault="0080053D" w:rsidP="0080053D">
            <w:pPr>
              <w:ind w:right="-1" w:firstLine="0"/>
              <w:jc w:val="left"/>
            </w:pPr>
            <w:r w:rsidRPr="00182A57">
              <w:t>Principal</w:t>
            </w:r>
          </w:p>
        </w:tc>
      </w:tr>
      <w:tr w:rsidR="0080053D" w:rsidTr="00182A57">
        <w:tc>
          <w:tcPr>
            <w:tcW w:w="421" w:type="dxa"/>
          </w:tcPr>
          <w:p w:rsidR="0080053D" w:rsidRPr="006D0BFF" w:rsidRDefault="0080053D" w:rsidP="0080053D">
            <w:pPr>
              <w:ind w:right="-1" w:firstLine="0"/>
              <w:rPr>
                <w:b/>
                <w:color w:val="0F6FC6" w:themeColor="accent1"/>
              </w:rPr>
            </w:pPr>
            <w:r>
              <w:rPr>
                <w:b/>
                <w:color w:val="0F6FC6" w:themeColor="accent1"/>
              </w:rPr>
              <w:t>x</w:t>
            </w:r>
          </w:p>
        </w:tc>
        <w:tc>
          <w:tcPr>
            <w:tcW w:w="3402" w:type="dxa"/>
            <w:vMerge w:val="restart"/>
            <w:vAlign w:val="center"/>
          </w:tcPr>
          <w:p w:rsidR="0080053D" w:rsidRPr="00501F48" w:rsidRDefault="0080053D" w:rsidP="0080053D">
            <w:pPr>
              <w:ind w:right="-1" w:firstLine="0"/>
              <w:jc w:val="left"/>
            </w:pPr>
            <w:r>
              <w:t>Especificação do Estado</w:t>
            </w:r>
          </w:p>
        </w:tc>
        <w:tc>
          <w:tcPr>
            <w:tcW w:w="567" w:type="dxa"/>
            <w:vMerge w:val="restart"/>
            <w:shd w:val="clear" w:color="auto" w:fill="59A9F2" w:themeFill="accent1" w:themeFillTint="99"/>
            <w:vAlign w:val="center"/>
          </w:tcPr>
          <w:p w:rsidR="0080053D" w:rsidRPr="00182A57" w:rsidRDefault="0080053D" w:rsidP="0080053D">
            <w:pPr>
              <w:ind w:right="-1" w:firstLine="0"/>
              <w:jc w:val="center"/>
              <w:rPr>
                <w:b/>
                <w:color w:val="FFFFFF" w:themeColor="background1"/>
              </w:rPr>
            </w:pPr>
            <w:r w:rsidRPr="00182A57">
              <w:rPr>
                <w:b/>
                <w:color w:val="FFFFFF" w:themeColor="background1"/>
              </w:rPr>
              <w:t>01</w:t>
            </w:r>
          </w:p>
        </w:tc>
        <w:tc>
          <w:tcPr>
            <w:tcW w:w="5238" w:type="dxa"/>
            <w:vMerge w:val="restart"/>
            <w:vAlign w:val="center"/>
          </w:tcPr>
          <w:p w:rsidR="0080053D" w:rsidRDefault="0080053D" w:rsidP="0080053D">
            <w:pPr>
              <w:ind w:right="-1" w:firstLine="0"/>
              <w:jc w:val="left"/>
            </w:pPr>
            <w:r w:rsidRPr="00182A57">
              <w:t>IPVA - Estadual</w:t>
            </w:r>
          </w:p>
        </w:tc>
      </w:tr>
      <w:tr w:rsidR="0080053D" w:rsidTr="00182A57">
        <w:tc>
          <w:tcPr>
            <w:tcW w:w="421" w:type="dxa"/>
          </w:tcPr>
          <w:p w:rsidR="0080053D" w:rsidRPr="006D0BFF" w:rsidRDefault="0080053D" w:rsidP="0080053D">
            <w:pPr>
              <w:ind w:right="-1" w:firstLine="0"/>
              <w:rPr>
                <w:b/>
                <w:color w:val="0F6FC6" w:themeColor="accent1"/>
              </w:rPr>
            </w:pPr>
            <w:r>
              <w:rPr>
                <w:b/>
                <w:color w:val="0F6FC6" w:themeColor="accent1"/>
              </w:rPr>
              <w:t>x</w:t>
            </w:r>
          </w:p>
        </w:tc>
        <w:tc>
          <w:tcPr>
            <w:tcW w:w="3402" w:type="dxa"/>
            <w:vMerge/>
          </w:tcPr>
          <w:p w:rsidR="0080053D" w:rsidRPr="00501F48" w:rsidRDefault="0080053D" w:rsidP="0080053D">
            <w:pPr>
              <w:ind w:right="-1" w:firstLine="0"/>
            </w:pPr>
          </w:p>
        </w:tc>
        <w:tc>
          <w:tcPr>
            <w:tcW w:w="567" w:type="dxa"/>
            <w:vMerge/>
            <w:shd w:val="clear" w:color="auto" w:fill="59A9F2" w:themeFill="accent1" w:themeFillTint="99"/>
          </w:tcPr>
          <w:p w:rsidR="0080053D" w:rsidRPr="006D0BFF" w:rsidRDefault="0080053D" w:rsidP="0080053D">
            <w:pPr>
              <w:ind w:right="-1" w:firstLine="0"/>
              <w:rPr>
                <w:b/>
                <w:color w:val="0F6FC6" w:themeColor="accent1"/>
              </w:rPr>
            </w:pPr>
          </w:p>
        </w:tc>
        <w:tc>
          <w:tcPr>
            <w:tcW w:w="5238" w:type="dxa"/>
            <w:vMerge/>
          </w:tcPr>
          <w:p w:rsidR="0080053D" w:rsidRDefault="0080053D" w:rsidP="0080053D">
            <w:pPr>
              <w:ind w:right="-1" w:firstLine="0"/>
            </w:pPr>
          </w:p>
        </w:tc>
      </w:tr>
    </w:tbl>
    <w:p w:rsidR="006D0BFF" w:rsidRDefault="006D0BFF" w:rsidP="00206148">
      <w:pPr>
        <w:ind w:right="-1"/>
      </w:pPr>
    </w:p>
    <w:p w:rsidR="001A4560" w:rsidRDefault="001A4560" w:rsidP="00206148">
      <w:pPr>
        <w:ind w:right="-1"/>
      </w:pPr>
    </w:p>
    <w:p w:rsidR="001A4560" w:rsidRDefault="001A4560" w:rsidP="00182A57">
      <w:pPr>
        <w:spacing w:line="259" w:lineRule="auto"/>
        <w:ind w:firstLine="0"/>
        <w:jc w:val="left"/>
        <w:rPr>
          <w:b/>
        </w:rPr>
      </w:pPr>
    </w:p>
    <w:p w:rsidR="001A4560" w:rsidRDefault="001A4560" w:rsidP="00182A57">
      <w:pPr>
        <w:spacing w:line="259" w:lineRule="auto"/>
        <w:ind w:firstLine="0"/>
        <w:jc w:val="left"/>
        <w:rPr>
          <w:b/>
        </w:rPr>
      </w:pPr>
    </w:p>
    <w:p w:rsidR="001A4560" w:rsidRDefault="001A4560" w:rsidP="00182A57">
      <w:pPr>
        <w:spacing w:line="259" w:lineRule="auto"/>
        <w:ind w:firstLine="0"/>
        <w:jc w:val="left"/>
        <w:rPr>
          <w:b/>
        </w:rPr>
      </w:pPr>
    </w:p>
    <w:p w:rsidR="00DE1E62" w:rsidRPr="00DE1E62" w:rsidRDefault="00DE1E62" w:rsidP="00182A57">
      <w:pPr>
        <w:spacing w:line="259" w:lineRule="auto"/>
        <w:ind w:firstLine="0"/>
        <w:jc w:val="left"/>
        <w:rPr>
          <w:b/>
        </w:rPr>
      </w:pPr>
    </w:p>
    <w:p w:rsidR="001A4560" w:rsidRDefault="001A4560" w:rsidP="000F5226">
      <w:pPr>
        <w:ind w:firstLine="0"/>
        <w:jc w:val="center"/>
        <w:rPr>
          <w:b/>
          <w:color w:val="0F6FC6" w:themeColor="accent1"/>
        </w:rPr>
      </w:pPr>
      <w:r>
        <w:rPr>
          <w:noProof/>
          <w:lang w:eastAsia="pt-BR"/>
        </w:rPr>
        <w:drawing>
          <wp:inline distT="0" distB="0" distL="0" distR="0" wp14:anchorId="2433923E" wp14:editId="697E1BA1">
            <wp:extent cx="4769510" cy="2267216"/>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9735" cy="2300598"/>
                    </a:xfrm>
                    <a:prstGeom prst="rect">
                      <a:avLst/>
                    </a:prstGeom>
                    <a:noFill/>
                  </pic:spPr>
                </pic:pic>
              </a:graphicData>
            </a:graphic>
          </wp:inline>
        </w:drawing>
      </w:r>
    </w:p>
    <w:p w:rsidR="00FF6B45" w:rsidRPr="001A4560" w:rsidRDefault="00FF6B45" w:rsidP="000F5226">
      <w:pPr>
        <w:ind w:firstLine="0"/>
        <w:jc w:val="center"/>
        <w:rPr>
          <w:b/>
          <w:color w:val="0F6FC6" w:themeColor="accent1"/>
        </w:rPr>
      </w:pPr>
    </w:p>
    <w:p w:rsidR="00AF6092" w:rsidRPr="00A86FEF" w:rsidRDefault="00A01D71" w:rsidP="00A01D71">
      <w:pPr>
        <w:pStyle w:val="PargrafodaLista"/>
        <w:numPr>
          <w:ilvl w:val="0"/>
          <w:numId w:val="14"/>
        </w:numPr>
        <w:rPr>
          <w:b/>
          <w:color w:val="0F6FC6" w:themeColor="accent1"/>
        </w:rPr>
      </w:pPr>
      <w:r w:rsidRPr="00A86FEF">
        <w:rPr>
          <w:b/>
          <w:color w:val="0F6FC6" w:themeColor="accent1"/>
        </w:rPr>
        <w:t>CATEGORIA ECONÔMICA</w:t>
      </w:r>
    </w:p>
    <w:p w:rsidR="00AF6092" w:rsidRDefault="00AF6092" w:rsidP="00AF6092">
      <w:r w:rsidRPr="00AF6092">
        <w:t xml:space="preserve">Quanto à categoria econômica, os §§ 1º e 2º do art. 11 da Lei nº 4.320, de 1964, classificam as receitas orçamentárias em Receitas Correntes (código 1) e Receitas de Capital (código 2), com a especificidade das Receitas </w:t>
      </w:r>
      <w:proofErr w:type="spellStart"/>
      <w:r w:rsidRPr="00AF6092">
        <w:t>Intraorçamentárias</w:t>
      </w:r>
      <w:proofErr w:type="spellEnd"/>
      <w:r w:rsidRPr="00AF6092">
        <w:t xml:space="preserve"> (códigos 7 e 8):</w:t>
      </w:r>
    </w:p>
    <w:tbl>
      <w:tblPr>
        <w:tblStyle w:val="TabeladeLista4-nfase1"/>
        <w:tblW w:w="0" w:type="auto"/>
        <w:tblLook w:val="04A0" w:firstRow="1" w:lastRow="0" w:firstColumn="1" w:lastColumn="0" w:noHBand="0" w:noVBand="1"/>
      </w:tblPr>
      <w:tblGrid>
        <w:gridCol w:w="1728"/>
        <w:gridCol w:w="5360"/>
      </w:tblGrid>
      <w:tr w:rsidR="00A01D71" w:rsidTr="00A86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A01D71" w:rsidRPr="00A01D71" w:rsidRDefault="00A01D71" w:rsidP="00EE7CD1">
            <w:pPr>
              <w:ind w:right="695" w:firstLine="0"/>
              <w:rPr>
                <w:noProof/>
                <w:lang w:eastAsia="pt-BR"/>
              </w:rPr>
            </w:pPr>
            <w:r w:rsidRPr="00A01D71">
              <w:rPr>
                <w:noProof/>
                <w:lang w:eastAsia="pt-BR"/>
              </w:rPr>
              <w:t>Código</w:t>
            </w:r>
          </w:p>
        </w:tc>
        <w:tc>
          <w:tcPr>
            <w:tcW w:w="5360" w:type="dxa"/>
          </w:tcPr>
          <w:p w:rsidR="00A01D71" w:rsidRPr="00A01D71" w:rsidRDefault="00A01D71" w:rsidP="00EE7CD1">
            <w:pPr>
              <w:ind w:right="707" w:firstLine="0"/>
              <w:cnfStyle w:val="100000000000" w:firstRow="1" w:lastRow="0" w:firstColumn="0" w:lastColumn="0" w:oddVBand="0" w:evenVBand="0" w:oddHBand="0" w:evenHBand="0" w:firstRowFirstColumn="0" w:firstRowLastColumn="0" w:lastRowFirstColumn="0" w:lastRowLastColumn="0"/>
              <w:rPr>
                <w:noProof/>
                <w:lang w:eastAsia="pt-BR"/>
              </w:rPr>
            </w:pPr>
            <w:r w:rsidRPr="00A01D71">
              <w:rPr>
                <w:noProof/>
                <w:lang w:eastAsia="pt-BR"/>
              </w:rPr>
              <w:t>Categoria Econômica</w:t>
            </w:r>
          </w:p>
        </w:tc>
      </w:tr>
      <w:tr w:rsidR="00A01D71" w:rsidTr="00A8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A01D71" w:rsidRDefault="00A01D71" w:rsidP="00EE7CD1">
            <w:pPr>
              <w:ind w:right="695" w:firstLine="0"/>
              <w:jc w:val="center"/>
              <w:rPr>
                <w:noProof/>
                <w:lang w:eastAsia="pt-BR"/>
              </w:rPr>
            </w:pPr>
            <w:r>
              <w:rPr>
                <w:noProof/>
                <w:lang w:eastAsia="pt-BR"/>
              </w:rPr>
              <w:t>1</w:t>
            </w:r>
          </w:p>
        </w:tc>
        <w:tc>
          <w:tcPr>
            <w:tcW w:w="5360" w:type="dxa"/>
          </w:tcPr>
          <w:p w:rsidR="00A01D71" w:rsidRDefault="00A01D71" w:rsidP="00EE7CD1">
            <w:pPr>
              <w:ind w:right="707" w:firstLine="0"/>
              <w:cnfStyle w:val="000000100000" w:firstRow="0" w:lastRow="0" w:firstColumn="0" w:lastColumn="0" w:oddVBand="0" w:evenVBand="0" w:oddHBand="1" w:evenHBand="0" w:firstRowFirstColumn="0" w:firstRowLastColumn="0" w:lastRowFirstColumn="0" w:lastRowLastColumn="0"/>
              <w:rPr>
                <w:noProof/>
                <w:lang w:eastAsia="pt-BR"/>
              </w:rPr>
            </w:pPr>
            <w:r>
              <w:rPr>
                <w:noProof/>
                <w:lang w:eastAsia="pt-BR"/>
              </w:rPr>
              <w:t>Receitas Correntes</w:t>
            </w:r>
          </w:p>
        </w:tc>
      </w:tr>
      <w:tr w:rsidR="00A01D71" w:rsidTr="00A86FEF">
        <w:tc>
          <w:tcPr>
            <w:cnfStyle w:val="001000000000" w:firstRow="0" w:lastRow="0" w:firstColumn="1" w:lastColumn="0" w:oddVBand="0" w:evenVBand="0" w:oddHBand="0" w:evenHBand="0" w:firstRowFirstColumn="0" w:firstRowLastColumn="0" w:lastRowFirstColumn="0" w:lastRowLastColumn="0"/>
            <w:tcW w:w="1728" w:type="dxa"/>
          </w:tcPr>
          <w:p w:rsidR="00A01D71" w:rsidRDefault="00A01D71" w:rsidP="00EE7CD1">
            <w:pPr>
              <w:ind w:right="695" w:firstLine="0"/>
              <w:jc w:val="center"/>
              <w:rPr>
                <w:noProof/>
                <w:lang w:eastAsia="pt-BR"/>
              </w:rPr>
            </w:pPr>
            <w:r>
              <w:rPr>
                <w:noProof/>
                <w:lang w:eastAsia="pt-BR"/>
              </w:rPr>
              <w:t>7</w:t>
            </w:r>
          </w:p>
        </w:tc>
        <w:tc>
          <w:tcPr>
            <w:tcW w:w="5360" w:type="dxa"/>
          </w:tcPr>
          <w:p w:rsidR="00A01D71" w:rsidRDefault="00A01D71" w:rsidP="00EE7CD1">
            <w:pPr>
              <w:ind w:right="707" w:firstLine="0"/>
              <w:cnfStyle w:val="000000000000" w:firstRow="0" w:lastRow="0" w:firstColumn="0" w:lastColumn="0" w:oddVBand="0" w:evenVBand="0" w:oddHBand="0" w:evenHBand="0" w:firstRowFirstColumn="0" w:firstRowLastColumn="0" w:lastRowFirstColumn="0" w:lastRowLastColumn="0"/>
              <w:rPr>
                <w:noProof/>
                <w:lang w:eastAsia="pt-BR"/>
              </w:rPr>
            </w:pPr>
            <w:r>
              <w:rPr>
                <w:noProof/>
                <w:lang w:eastAsia="pt-BR"/>
              </w:rPr>
              <w:t>Receitas Correntes Intraorçamentárias</w:t>
            </w:r>
          </w:p>
        </w:tc>
      </w:tr>
      <w:tr w:rsidR="00A01D71" w:rsidTr="00A8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A01D71" w:rsidRDefault="00A01D71" w:rsidP="00EE7CD1">
            <w:pPr>
              <w:ind w:right="695" w:firstLine="0"/>
              <w:jc w:val="center"/>
              <w:rPr>
                <w:noProof/>
                <w:lang w:eastAsia="pt-BR"/>
              </w:rPr>
            </w:pPr>
            <w:r>
              <w:rPr>
                <w:noProof/>
                <w:lang w:eastAsia="pt-BR"/>
              </w:rPr>
              <w:t>2</w:t>
            </w:r>
          </w:p>
        </w:tc>
        <w:tc>
          <w:tcPr>
            <w:tcW w:w="5360" w:type="dxa"/>
          </w:tcPr>
          <w:p w:rsidR="00A01D71" w:rsidRDefault="00A01D71" w:rsidP="00EE7CD1">
            <w:pPr>
              <w:ind w:right="707" w:firstLine="0"/>
              <w:cnfStyle w:val="000000100000" w:firstRow="0" w:lastRow="0" w:firstColumn="0" w:lastColumn="0" w:oddVBand="0" w:evenVBand="0" w:oddHBand="1" w:evenHBand="0" w:firstRowFirstColumn="0" w:firstRowLastColumn="0" w:lastRowFirstColumn="0" w:lastRowLastColumn="0"/>
              <w:rPr>
                <w:noProof/>
                <w:lang w:eastAsia="pt-BR"/>
              </w:rPr>
            </w:pPr>
            <w:r>
              <w:rPr>
                <w:noProof/>
                <w:lang w:eastAsia="pt-BR"/>
              </w:rPr>
              <w:t>Receitas de Capital</w:t>
            </w:r>
          </w:p>
        </w:tc>
      </w:tr>
      <w:tr w:rsidR="00A01D71" w:rsidTr="00A86FEF">
        <w:tc>
          <w:tcPr>
            <w:cnfStyle w:val="001000000000" w:firstRow="0" w:lastRow="0" w:firstColumn="1" w:lastColumn="0" w:oddVBand="0" w:evenVBand="0" w:oddHBand="0" w:evenHBand="0" w:firstRowFirstColumn="0" w:firstRowLastColumn="0" w:lastRowFirstColumn="0" w:lastRowLastColumn="0"/>
            <w:tcW w:w="1728" w:type="dxa"/>
          </w:tcPr>
          <w:p w:rsidR="00A01D71" w:rsidRDefault="00A01D71" w:rsidP="00EE7CD1">
            <w:pPr>
              <w:ind w:right="695" w:firstLine="0"/>
              <w:jc w:val="center"/>
              <w:rPr>
                <w:noProof/>
                <w:lang w:eastAsia="pt-BR"/>
              </w:rPr>
            </w:pPr>
            <w:r>
              <w:rPr>
                <w:noProof/>
                <w:lang w:eastAsia="pt-BR"/>
              </w:rPr>
              <w:t>8</w:t>
            </w:r>
          </w:p>
        </w:tc>
        <w:tc>
          <w:tcPr>
            <w:tcW w:w="5360" w:type="dxa"/>
          </w:tcPr>
          <w:p w:rsidR="00A01D71" w:rsidRDefault="00A01D71" w:rsidP="00EE7CD1">
            <w:pPr>
              <w:ind w:right="707" w:firstLine="0"/>
              <w:cnfStyle w:val="000000000000" w:firstRow="0" w:lastRow="0" w:firstColumn="0" w:lastColumn="0" w:oddVBand="0" w:evenVBand="0" w:oddHBand="0" w:evenHBand="0" w:firstRowFirstColumn="0" w:firstRowLastColumn="0" w:lastRowFirstColumn="0" w:lastRowLastColumn="0"/>
              <w:rPr>
                <w:noProof/>
                <w:lang w:eastAsia="pt-BR"/>
              </w:rPr>
            </w:pPr>
            <w:r>
              <w:rPr>
                <w:noProof/>
                <w:lang w:eastAsia="pt-BR"/>
              </w:rPr>
              <w:t>Receitas de Capital Intraorçamentárias</w:t>
            </w:r>
          </w:p>
        </w:tc>
      </w:tr>
    </w:tbl>
    <w:p w:rsidR="00AF6092" w:rsidRDefault="00AF6092" w:rsidP="00AF6092"/>
    <w:p w:rsidR="00A01D71" w:rsidRPr="00A86FEF" w:rsidRDefault="00A01D71" w:rsidP="00A86FEF">
      <w:pPr>
        <w:pStyle w:val="PargrafodaLista"/>
        <w:numPr>
          <w:ilvl w:val="0"/>
          <w:numId w:val="12"/>
        </w:numPr>
        <w:pBdr>
          <w:bottom w:val="single" w:sz="4" w:space="1" w:color="0F6FC6" w:themeColor="accent1"/>
        </w:pBdr>
        <w:ind w:left="709"/>
        <w:rPr>
          <w:b/>
          <w:color w:val="0F6FC6" w:themeColor="accent1"/>
        </w:rPr>
      </w:pPr>
      <w:r w:rsidRPr="00A86FEF">
        <w:rPr>
          <w:b/>
          <w:color w:val="0F6FC6" w:themeColor="accent1"/>
        </w:rPr>
        <w:t>Receitas Correntes</w:t>
      </w:r>
    </w:p>
    <w:p w:rsidR="00A01D71" w:rsidRDefault="00A01D71" w:rsidP="00AF6092">
      <w:r w:rsidRPr="00A01D71">
        <w:t>São ingressos financeiros destinados a financiar as despesas correntes (custeio da máquina pública, juros e encargos da</w:t>
      </w:r>
      <w:r w:rsidR="00B275AE">
        <w:t>s</w:t>
      </w:r>
      <w:r w:rsidRPr="00A01D71">
        <w:t xml:space="preserve"> dívidas e transferências legais). Também poderá ser destinada ao financiamento de despesas de capital (investimento e amortização da dívida pública).</w:t>
      </w:r>
      <w:r w:rsidR="00737FF4" w:rsidRPr="00737FF4">
        <w:rPr>
          <w:noProof/>
          <w:lang w:eastAsia="pt-BR"/>
        </w:rPr>
        <w:t xml:space="preserve"> </w:t>
      </w:r>
    </w:p>
    <w:p w:rsidR="00A01D71" w:rsidRPr="00A86FEF" w:rsidRDefault="00A01D71" w:rsidP="00AF6092">
      <w:pPr>
        <w:rPr>
          <w:b/>
          <w:color w:val="0F6FC6" w:themeColor="accent1"/>
        </w:rPr>
      </w:pPr>
      <w:r w:rsidRPr="00A86FEF">
        <w:rPr>
          <w:b/>
          <w:color w:val="0F6FC6" w:themeColor="accent1"/>
        </w:rPr>
        <w:t>Origem das Receitas Correntes</w:t>
      </w:r>
    </w:p>
    <w:p w:rsidR="00A01D71" w:rsidRDefault="00A01D71" w:rsidP="00A01D71">
      <w:r>
        <w:t>As receitas correntes se desdobram em determinadas origens, que são o detalhamento das categorias econômicas Receitas Correntes e Receitas de Capital, com vistas a identificar a procedência das receitas no momento em que ingressam nos cofres públicos:</w:t>
      </w:r>
    </w:p>
    <w:p w:rsidR="00A01D71" w:rsidRDefault="00A01D71" w:rsidP="00A01D71">
      <w:r w:rsidRPr="00A86FEF">
        <w:rPr>
          <w:b/>
          <w:color w:val="0F6FC6" w:themeColor="accent1"/>
        </w:rPr>
        <w:t>1.</w:t>
      </w:r>
      <w:r w:rsidRPr="00A86FEF">
        <w:rPr>
          <w:color w:val="0F6FC6" w:themeColor="accent1"/>
        </w:rPr>
        <w:t xml:space="preserve"> </w:t>
      </w:r>
      <w:r w:rsidRPr="00F625F4">
        <w:rPr>
          <w:b/>
          <w:color w:val="0F6FC6" w:themeColor="accent1"/>
        </w:rPr>
        <w:t>Impostos, Taxas e Contribuições de Melhoria</w:t>
      </w:r>
      <w:r w:rsidRPr="00A86FEF">
        <w:rPr>
          <w:color w:val="0F6FC6" w:themeColor="accent1"/>
        </w:rPr>
        <w:t xml:space="preserve"> </w:t>
      </w:r>
      <w:r>
        <w:t xml:space="preserve">– </w:t>
      </w:r>
      <w:r w:rsidR="00B275AE">
        <w:t xml:space="preserve">são </w:t>
      </w:r>
      <w:r>
        <w:t>proveniente</w:t>
      </w:r>
      <w:r w:rsidR="00B275AE">
        <w:t>s</w:t>
      </w:r>
      <w:r>
        <w:t xml:space="preserve"> do poder tributante do ente federativo, que o faz coercitivamente através da cobrança de impostos, taxas e contribuições de melhoria.</w:t>
      </w:r>
    </w:p>
    <w:p w:rsidR="00A01D71" w:rsidRDefault="00A01D71" w:rsidP="00A01D71">
      <w:r w:rsidRPr="00A86FEF">
        <w:rPr>
          <w:b/>
          <w:color w:val="0F6FC6" w:themeColor="accent1"/>
        </w:rPr>
        <w:t>2.</w:t>
      </w:r>
      <w:r w:rsidR="00B275AE" w:rsidRPr="00A86FEF">
        <w:rPr>
          <w:color w:val="0F6FC6" w:themeColor="accent1"/>
        </w:rPr>
        <w:t xml:space="preserve"> </w:t>
      </w:r>
      <w:r w:rsidR="00B275AE" w:rsidRPr="00F625F4">
        <w:rPr>
          <w:b/>
          <w:color w:val="0F6FC6" w:themeColor="accent1"/>
        </w:rPr>
        <w:t>Contribuições</w:t>
      </w:r>
      <w:r w:rsidR="00B275AE" w:rsidRPr="00A86FEF">
        <w:rPr>
          <w:color w:val="0F6FC6" w:themeColor="accent1"/>
        </w:rPr>
        <w:t xml:space="preserve"> </w:t>
      </w:r>
      <w:r w:rsidR="00B275AE">
        <w:t>– são</w:t>
      </w:r>
      <w:r>
        <w:t xml:space="preserve"> a proveniente das seguintes contribuições sociais (previdência social, saúde e assistência social), de intervenção no domínio econômico e de interesse das categorias profissionais ou econômicas (órgãos representativos de categorias profissionais), como instrumentos de intervenção nas respectivas áreas.</w:t>
      </w:r>
    </w:p>
    <w:p w:rsidR="00A01D71" w:rsidRDefault="00A01D71" w:rsidP="00A01D71">
      <w:r w:rsidRPr="00A86FEF">
        <w:rPr>
          <w:b/>
          <w:color w:val="0F6FC6" w:themeColor="accent1"/>
        </w:rPr>
        <w:t>3.</w:t>
      </w:r>
      <w:r w:rsidRPr="00A86FEF">
        <w:rPr>
          <w:color w:val="0F6FC6" w:themeColor="accent1"/>
        </w:rPr>
        <w:t xml:space="preserve"> </w:t>
      </w:r>
      <w:r w:rsidRPr="00F625F4">
        <w:rPr>
          <w:b/>
          <w:color w:val="0F6FC6" w:themeColor="accent1"/>
        </w:rPr>
        <w:t>Receita Patrimonial</w:t>
      </w:r>
      <w:r w:rsidRPr="00A86FEF">
        <w:rPr>
          <w:color w:val="0F6FC6" w:themeColor="accent1"/>
        </w:rPr>
        <w:t xml:space="preserve"> </w:t>
      </w:r>
      <w:r>
        <w:t xml:space="preserve">– é a proveniente da exploração econômica do patrimônio da instituição, tais como aluguéis, arrendamentos, dividendos, aplicações de </w:t>
      </w:r>
      <w:r>
        <w:lastRenderedPageBreak/>
        <w:t>disponibilidades em opções de mercado e outros rendimentos oriundos de renda de ativos permanentes, etc.</w:t>
      </w:r>
    </w:p>
    <w:p w:rsidR="00A01D71" w:rsidRDefault="00A01D71" w:rsidP="00A01D71">
      <w:r w:rsidRPr="00A86FEF">
        <w:rPr>
          <w:b/>
          <w:color w:val="0F6FC6" w:themeColor="accent1"/>
        </w:rPr>
        <w:t>4</w:t>
      </w:r>
      <w:r w:rsidRPr="00A86FEF">
        <w:rPr>
          <w:color w:val="0F6FC6" w:themeColor="accent1"/>
        </w:rPr>
        <w:t xml:space="preserve">. </w:t>
      </w:r>
      <w:r w:rsidRPr="00F625F4">
        <w:rPr>
          <w:b/>
          <w:color w:val="0F6FC6" w:themeColor="accent1"/>
        </w:rPr>
        <w:t>Receita Agropecuária</w:t>
      </w:r>
      <w:r w:rsidRPr="00A86FEF">
        <w:rPr>
          <w:color w:val="0F6FC6" w:themeColor="accent1"/>
        </w:rPr>
        <w:t xml:space="preserve"> </w:t>
      </w:r>
      <w:r>
        <w:t>- receita de atividades de exploração ordenada dos recursos naturais vegetais em ambiente natural e protegido. Compreende as atividades de cultivo agrícola, de cultivo de espécies florestais para produção de madeira, celulose e para proteção ambiental, de extração de madeira em florestas nativas, de coleta de produtos vegetais, além do cultivo de produtos agrícolas e de atividades pecuárias.</w:t>
      </w:r>
    </w:p>
    <w:p w:rsidR="00A01D71" w:rsidRDefault="00A01D71" w:rsidP="00A01D71">
      <w:r w:rsidRPr="00A86FEF">
        <w:rPr>
          <w:b/>
          <w:color w:val="0F6FC6" w:themeColor="accent1"/>
        </w:rPr>
        <w:t>5.</w:t>
      </w:r>
      <w:r w:rsidRPr="00A86FEF">
        <w:rPr>
          <w:color w:val="0F6FC6" w:themeColor="accent1"/>
        </w:rPr>
        <w:t xml:space="preserve"> </w:t>
      </w:r>
      <w:r w:rsidRPr="00F625F4">
        <w:rPr>
          <w:b/>
          <w:color w:val="0F6FC6" w:themeColor="accent1"/>
        </w:rPr>
        <w:t>Receita Industrial</w:t>
      </w:r>
      <w:r w:rsidRPr="00A86FEF">
        <w:rPr>
          <w:color w:val="0F6FC6" w:themeColor="accent1"/>
        </w:rPr>
        <w:t xml:space="preserve"> </w:t>
      </w:r>
      <w:r>
        <w:t>– é a proveniente de atividades industriais: extração mineral, indústria de transformação, indústria editorial e gráfica, indústria de lixo, dentre outras, provenientes das atividades industriais definidas como tal pela Fundação Institu</w:t>
      </w:r>
      <w:r w:rsidR="00B275AE">
        <w:t>t</w:t>
      </w:r>
      <w:r>
        <w:t>o Brasileiro de Geografia e Estatística (IBGE).</w:t>
      </w:r>
    </w:p>
    <w:p w:rsidR="00A01D71" w:rsidRDefault="00A01D71" w:rsidP="00A01D71">
      <w:r w:rsidRPr="00A86FEF">
        <w:rPr>
          <w:b/>
          <w:color w:val="0F6FC6" w:themeColor="accent1"/>
        </w:rPr>
        <w:t>6.</w:t>
      </w:r>
      <w:r w:rsidRPr="00A86FEF">
        <w:rPr>
          <w:color w:val="0F6FC6" w:themeColor="accent1"/>
        </w:rPr>
        <w:t xml:space="preserve"> </w:t>
      </w:r>
      <w:r w:rsidRPr="00F625F4">
        <w:rPr>
          <w:b/>
          <w:color w:val="0F6FC6" w:themeColor="accent1"/>
        </w:rPr>
        <w:t>Receita de Serviços</w:t>
      </w:r>
      <w:r w:rsidRPr="00A86FEF">
        <w:rPr>
          <w:color w:val="0F6FC6" w:themeColor="accent1"/>
        </w:rPr>
        <w:t xml:space="preserve"> </w:t>
      </w:r>
      <w:r>
        <w:t>– é a proveniente de atividades caracterizadas pelas prestações de serviços financeiros, transporte, saúde, comunicação, portuário, armazenagem, de inspeção e fiscalização, judiciário, processamento de dados, vendas de mercadorias e produtos inerentes a atividades da entidade e outros serviços.</w:t>
      </w:r>
      <w:r w:rsidR="00737FF4" w:rsidRPr="00737FF4">
        <w:rPr>
          <w:noProof/>
          <w:lang w:eastAsia="pt-BR"/>
        </w:rPr>
        <w:t xml:space="preserve"> </w:t>
      </w:r>
    </w:p>
    <w:p w:rsidR="00A01D71" w:rsidRDefault="00A01D71" w:rsidP="00A01D71">
      <w:r w:rsidRPr="00A86FEF">
        <w:rPr>
          <w:b/>
          <w:color w:val="0F6FC6" w:themeColor="accent1"/>
        </w:rPr>
        <w:t>7</w:t>
      </w:r>
      <w:r w:rsidRPr="00A86FEF">
        <w:rPr>
          <w:color w:val="0F6FC6" w:themeColor="accent1"/>
        </w:rPr>
        <w:t xml:space="preserve">. </w:t>
      </w:r>
      <w:r w:rsidRPr="00F625F4">
        <w:rPr>
          <w:b/>
          <w:color w:val="0F6FC6" w:themeColor="accent1"/>
        </w:rPr>
        <w:t>Transferências Correntes</w:t>
      </w:r>
      <w:r w:rsidRPr="00A86FEF">
        <w:rPr>
          <w:color w:val="0F6FC6" w:themeColor="accent1"/>
        </w:rPr>
        <w:t xml:space="preserve"> </w:t>
      </w:r>
      <w:r>
        <w:t>– recursos recebidos de outros entes/entidades referentes a recursos pertencentes ao ente/entidade recebedora ou ao ente/entidade transferidora, efetivado mediante condições preestabelecidas ou mesmo sem qualquer exigência, desde que o objetivo seja a aplicação em despesas correntes: transfer</w:t>
      </w:r>
      <w:r w:rsidR="00B275AE">
        <w:t>ências constitucionais e legais e</w:t>
      </w:r>
      <w:r>
        <w:t xml:space="preserve"> convênios. Incluem-se nesse tipo de receita os recursos financeiros recebidos de pessoas jurídicas ou físicas, independentes de contraprestação direta em bens ou serviços e que serão aplicados no atendimento de despesas correntes: doações.</w:t>
      </w:r>
    </w:p>
    <w:p w:rsidR="00A01D71" w:rsidRDefault="00A01D71" w:rsidP="00A01D71">
      <w:r w:rsidRPr="00A86FEF">
        <w:rPr>
          <w:b/>
          <w:color w:val="0F6FC6" w:themeColor="accent1"/>
        </w:rPr>
        <w:t>9.</w:t>
      </w:r>
      <w:r w:rsidRPr="00A86FEF">
        <w:rPr>
          <w:color w:val="0F6FC6" w:themeColor="accent1"/>
        </w:rPr>
        <w:t xml:space="preserve"> </w:t>
      </w:r>
      <w:r w:rsidRPr="00F625F4">
        <w:rPr>
          <w:b/>
          <w:color w:val="0F6FC6" w:themeColor="accent1"/>
        </w:rPr>
        <w:t>Outras Receitas Correntes</w:t>
      </w:r>
      <w:r w:rsidRPr="00F625F4">
        <w:rPr>
          <w:color w:val="0F6FC6" w:themeColor="accent1"/>
        </w:rPr>
        <w:t xml:space="preserve"> </w:t>
      </w:r>
      <w:r>
        <w:t>– constituídas de outras receitas não enquadradas nas classificações anteriores: multas, juros de mora, indenizações, restituições, cobrança de dívida ativa</w:t>
      </w:r>
      <w:r w:rsidR="00B275AE">
        <w:t>,</w:t>
      </w:r>
      <w:r>
        <w:t xml:space="preserve"> etc.</w:t>
      </w:r>
    </w:p>
    <w:p w:rsidR="00A01D71" w:rsidRPr="00A86FEF" w:rsidRDefault="00A01D71" w:rsidP="00A86FEF">
      <w:pPr>
        <w:pStyle w:val="PargrafodaLista"/>
        <w:numPr>
          <w:ilvl w:val="0"/>
          <w:numId w:val="12"/>
        </w:numPr>
        <w:pBdr>
          <w:bottom w:val="single" w:sz="4" w:space="1" w:color="0F6FC6" w:themeColor="accent1"/>
        </w:pBdr>
        <w:ind w:left="709"/>
        <w:rPr>
          <w:b/>
          <w:color w:val="0F6FC6" w:themeColor="accent1"/>
        </w:rPr>
      </w:pPr>
      <w:r w:rsidRPr="00A86FEF">
        <w:rPr>
          <w:b/>
          <w:color w:val="0F6FC6" w:themeColor="accent1"/>
        </w:rPr>
        <w:t>Receitas de Capital</w:t>
      </w:r>
    </w:p>
    <w:p w:rsidR="00A01D71" w:rsidRDefault="00A01D71" w:rsidP="00A01D71">
      <w:r w:rsidRPr="00A01D71">
        <w:t>São recursos provenientes de operações de créditos (constituição de dívidas), conversão de bens e direitos (empréstimos recebidos), destinados a atender obrigatoriamente despesas de capital.</w:t>
      </w:r>
    </w:p>
    <w:p w:rsidR="00A01D71" w:rsidRPr="00A86FEF" w:rsidRDefault="00A01D71" w:rsidP="00A01D71">
      <w:pPr>
        <w:rPr>
          <w:b/>
          <w:color w:val="0F6FC6" w:themeColor="accent1"/>
        </w:rPr>
      </w:pPr>
      <w:r w:rsidRPr="00A86FEF">
        <w:rPr>
          <w:b/>
          <w:color w:val="0F6FC6" w:themeColor="accent1"/>
        </w:rPr>
        <w:t>Origem das Receitas de Capital</w:t>
      </w:r>
    </w:p>
    <w:p w:rsidR="00A01D71" w:rsidRDefault="00A01D71" w:rsidP="00A01D71">
      <w:r>
        <w:t>As receitas de capital, assim como as receitas correntes, desdobram-se nas seguintes origens:</w:t>
      </w:r>
    </w:p>
    <w:p w:rsidR="00A01D71" w:rsidRDefault="00A01D71" w:rsidP="00A01D71">
      <w:r w:rsidRPr="00A86FEF">
        <w:rPr>
          <w:b/>
          <w:color w:val="0F6FC6" w:themeColor="accent1"/>
        </w:rPr>
        <w:t>1.</w:t>
      </w:r>
      <w:r w:rsidRPr="00A86FEF">
        <w:rPr>
          <w:color w:val="0F6FC6" w:themeColor="accent1"/>
        </w:rPr>
        <w:t xml:space="preserve"> </w:t>
      </w:r>
      <w:r w:rsidRPr="00F625F4">
        <w:rPr>
          <w:b/>
          <w:color w:val="0F6FC6" w:themeColor="accent1"/>
        </w:rPr>
        <w:t>Operações de crédito</w:t>
      </w:r>
      <w:r w:rsidRPr="00A86FEF">
        <w:rPr>
          <w:color w:val="0F6FC6" w:themeColor="accent1"/>
        </w:rPr>
        <w:t xml:space="preserve"> </w:t>
      </w:r>
      <w:r>
        <w:t>– provenientes de compromissos contr</w:t>
      </w:r>
      <w:r w:rsidR="0006695A">
        <w:t>aídos para atender o</w:t>
      </w:r>
      <w:r>
        <w:t xml:space="preserve"> desequilíbrio orçamentário ou </w:t>
      </w:r>
      <w:r w:rsidR="0006695A">
        <w:t>o</w:t>
      </w:r>
      <w:r>
        <w:t xml:space="preserve"> financiamento de obras e serviços, através da colocação de títulos públicos ou da contração de empréstimos e financiamentos obtidos junto a entidades estatais ou privadas</w:t>
      </w:r>
      <w:r w:rsidR="0006695A">
        <w:t>. Podem ser internas e externas.</w:t>
      </w:r>
    </w:p>
    <w:p w:rsidR="00A01D71" w:rsidRDefault="00A01D71" w:rsidP="00A01D71">
      <w:r w:rsidRPr="00A86FEF">
        <w:rPr>
          <w:b/>
          <w:color w:val="0F6FC6" w:themeColor="accent1"/>
        </w:rPr>
        <w:t>2.</w:t>
      </w:r>
      <w:r w:rsidRPr="00A86FEF">
        <w:rPr>
          <w:color w:val="0F6FC6" w:themeColor="accent1"/>
        </w:rPr>
        <w:t xml:space="preserve"> </w:t>
      </w:r>
      <w:r w:rsidRPr="00F625F4">
        <w:rPr>
          <w:b/>
          <w:color w:val="0F6FC6" w:themeColor="accent1"/>
        </w:rPr>
        <w:t>Alienação de bens</w:t>
      </w:r>
      <w:r w:rsidRPr="00A86FEF">
        <w:rPr>
          <w:color w:val="0F6FC6" w:themeColor="accent1"/>
        </w:rPr>
        <w:t xml:space="preserve"> </w:t>
      </w:r>
      <w:r>
        <w:t>– é a proveniente de produto resultante da venda de componentes do ativo permanente: be</w:t>
      </w:r>
      <w:r w:rsidR="0006695A">
        <w:t>ns móveis e imóveis, ações, etc.</w:t>
      </w:r>
    </w:p>
    <w:p w:rsidR="00A01D71" w:rsidRDefault="00A01D71" w:rsidP="00A01D71">
      <w:r w:rsidRPr="00A86FEF">
        <w:rPr>
          <w:b/>
          <w:color w:val="0F6FC6" w:themeColor="accent1"/>
        </w:rPr>
        <w:t>3.</w:t>
      </w:r>
      <w:r w:rsidRPr="00A86FEF">
        <w:rPr>
          <w:color w:val="0F6FC6" w:themeColor="accent1"/>
        </w:rPr>
        <w:t xml:space="preserve"> </w:t>
      </w:r>
      <w:r w:rsidRPr="00F625F4">
        <w:rPr>
          <w:b/>
          <w:color w:val="0F6FC6" w:themeColor="accent1"/>
        </w:rPr>
        <w:t>Amortização de empréstimos</w:t>
      </w:r>
      <w:r w:rsidRPr="00A86FEF">
        <w:rPr>
          <w:color w:val="0F6FC6" w:themeColor="accent1"/>
        </w:rPr>
        <w:t xml:space="preserve"> </w:t>
      </w:r>
      <w:r>
        <w:t>– é a proveniente dos ingressos das amortizações dos valores anteriormente concedidos, ou seja, de recebimento de empr</w:t>
      </w:r>
      <w:r w:rsidR="0006695A">
        <w:t>éstimos concedidos a outro ente.</w:t>
      </w:r>
    </w:p>
    <w:p w:rsidR="00A01D71" w:rsidRDefault="00A01D71" w:rsidP="00A01D71">
      <w:r w:rsidRPr="00A86FEF">
        <w:rPr>
          <w:b/>
          <w:color w:val="0F6FC6" w:themeColor="accent1"/>
        </w:rPr>
        <w:t>4.</w:t>
      </w:r>
      <w:r w:rsidRPr="00A86FEF">
        <w:rPr>
          <w:color w:val="0F6FC6" w:themeColor="accent1"/>
        </w:rPr>
        <w:t xml:space="preserve"> </w:t>
      </w:r>
      <w:r w:rsidRPr="00F625F4">
        <w:rPr>
          <w:b/>
          <w:color w:val="0F6FC6" w:themeColor="accent1"/>
        </w:rPr>
        <w:t>Transferências de Capital</w:t>
      </w:r>
      <w:r w:rsidRPr="00A86FEF">
        <w:rPr>
          <w:color w:val="0F6FC6" w:themeColor="accent1"/>
        </w:rPr>
        <w:t xml:space="preserve"> </w:t>
      </w:r>
      <w:r>
        <w:t xml:space="preserve">– recursos financeiros de pessoas jurídicas ou físicas, independentes da contraprestação direta em bens ou serviços, e que serão aplicados no </w:t>
      </w:r>
      <w:r>
        <w:lastRenderedPageBreak/>
        <w:t>atendimento de despesas de capital: transferências constitucionais</w:t>
      </w:r>
      <w:r w:rsidR="0006695A">
        <w:t xml:space="preserve"> e legais, convênios, doações.</w:t>
      </w:r>
    </w:p>
    <w:p w:rsidR="00DD5E7C" w:rsidRDefault="00A01D71" w:rsidP="00A01D71">
      <w:r w:rsidRPr="00A86FEF">
        <w:rPr>
          <w:b/>
          <w:color w:val="0F6FC6" w:themeColor="accent1"/>
        </w:rPr>
        <w:t>9.</w:t>
      </w:r>
      <w:r w:rsidRPr="00A86FEF">
        <w:rPr>
          <w:color w:val="0F6FC6" w:themeColor="accent1"/>
        </w:rPr>
        <w:t xml:space="preserve"> </w:t>
      </w:r>
      <w:r w:rsidRPr="00F625F4">
        <w:rPr>
          <w:b/>
          <w:color w:val="0F6FC6" w:themeColor="accent1"/>
        </w:rPr>
        <w:t>Outras Receitas de Capital</w:t>
      </w:r>
      <w:r w:rsidRPr="00A86FEF">
        <w:rPr>
          <w:color w:val="0F6FC6" w:themeColor="accent1"/>
        </w:rPr>
        <w:t xml:space="preserve"> </w:t>
      </w:r>
      <w:r>
        <w:t>– constituídas de outras receitas não enquadradas nas classificações anteriores.</w:t>
      </w:r>
    </w:p>
    <w:p w:rsidR="008D2623" w:rsidRPr="00A86FEF" w:rsidRDefault="008D2623" w:rsidP="008D2623">
      <w:pPr>
        <w:pStyle w:val="PargrafodaLista"/>
        <w:numPr>
          <w:ilvl w:val="0"/>
          <w:numId w:val="14"/>
        </w:numPr>
        <w:rPr>
          <w:b/>
          <w:color w:val="0F6FC6" w:themeColor="accent1"/>
        </w:rPr>
      </w:pPr>
      <w:r w:rsidRPr="00A86FEF">
        <w:rPr>
          <w:b/>
          <w:color w:val="0F6FC6" w:themeColor="accent1"/>
        </w:rPr>
        <w:t>ESPÉCIE</w:t>
      </w:r>
    </w:p>
    <w:p w:rsidR="008D2623" w:rsidRDefault="008D2623" w:rsidP="008D2623">
      <w:pPr>
        <w:rPr>
          <w:noProof/>
          <w:lang w:eastAsia="pt-BR"/>
        </w:rPr>
      </w:pPr>
      <w:r w:rsidRPr="008D2623">
        <w:rPr>
          <w:noProof/>
          <w:lang w:eastAsia="pt-BR"/>
        </w:rPr>
        <w:t xml:space="preserve">A espécie, nível de classificação vinculado à origem, permite qualificar com maior detalhe o fato gerador das receitas. Por exemplo, dentro da origem “Contribuições”, identificam-se as espécies “Contribuições Sociais”, “Contribuições Econômicas” e “Contribuições para Entidades Privadas de Serviço Social e de Formação Profissional”. </w:t>
      </w:r>
    </w:p>
    <w:p w:rsidR="008D2623" w:rsidRPr="00A86FEF" w:rsidRDefault="008D2623" w:rsidP="008D2623">
      <w:pPr>
        <w:pStyle w:val="PargrafodaLista"/>
        <w:numPr>
          <w:ilvl w:val="0"/>
          <w:numId w:val="14"/>
        </w:numPr>
        <w:rPr>
          <w:b/>
          <w:color w:val="0F6FC6" w:themeColor="accent1"/>
        </w:rPr>
      </w:pPr>
      <w:r w:rsidRPr="00A86FEF">
        <w:rPr>
          <w:b/>
          <w:color w:val="0F6FC6" w:themeColor="accent1"/>
        </w:rPr>
        <w:t>DESDOBRAMENTOS</w:t>
      </w:r>
    </w:p>
    <w:p w:rsidR="008D2623" w:rsidRDefault="001A4560" w:rsidP="001A4560">
      <w:pPr>
        <w:rPr>
          <w:noProof/>
          <w:lang w:eastAsia="pt-BR"/>
        </w:rPr>
      </w:pPr>
      <w:r>
        <w:rPr>
          <w:noProof/>
          <w:lang w:eastAsia="pt-BR"/>
        </w:rPr>
        <w:t>A partir do exercício de 2022, facultativamente, e 2023, obrigatoriamente, as receitas exclusivas de estados, Distrito Federal e municípios, serão identificadas nos 5º e 6º dígitos da codificação com números de “50” até “98” (Ex: 1.1.1.2.51.0.0 - Imposto sobre a Propriedade de Veículos Automotores), respeitando a estrutura de quatro dígitos iniciais. Assim, o sétimo dígito será utilizado para atendimento das peculiaridades e necessidades gerenciais dos entes, ressaltando que sempre deverá haver portaria específica da STN para fins de estabelecimento de tais códigos.</w:t>
      </w:r>
    </w:p>
    <w:p w:rsidR="008D2623" w:rsidRPr="00A86FEF" w:rsidRDefault="008D2623" w:rsidP="008D2623">
      <w:pPr>
        <w:pStyle w:val="PargrafodaLista"/>
        <w:numPr>
          <w:ilvl w:val="0"/>
          <w:numId w:val="14"/>
        </w:numPr>
        <w:rPr>
          <w:b/>
          <w:color w:val="0F6FC6" w:themeColor="accent1"/>
        </w:rPr>
      </w:pPr>
      <w:r w:rsidRPr="00A86FEF">
        <w:rPr>
          <w:b/>
          <w:color w:val="0F6FC6" w:themeColor="accent1"/>
        </w:rPr>
        <w:t>TIPO</w:t>
      </w:r>
    </w:p>
    <w:p w:rsidR="008D2623" w:rsidRDefault="008D2623" w:rsidP="008D2623">
      <w:pPr>
        <w:rPr>
          <w:noProof/>
          <w:lang w:eastAsia="pt-BR"/>
        </w:rPr>
      </w:pPr>
      <w:r>
        <w:rPr>
          <w:noProof/>
          <w:lang w:eastAsia="pt-BR"/>
        </w:rPr>
        <w:t>O tipo, correspondente ao último dígito na natureza de receita, tem a finalidade de identificar o tipo de arrecadação a que se refere aquela natureza, sendo:</w:t>
      </w:r>
    </w:p>
    <w:p w:rsidR="008D2623" w:rsidRDefault="008D2623" w:rsidP="008D2623">
      <w:pPr>
        <w:pStyle w:val="PargrafodaLista"/>
        <w:numPr>
          <w:ilvl w:val="0"/>
          <w:numId w:val="15"/>
        </w:numPr>
        <w:ind w:left="851"/>
        <w:rPr>
          <w:noProof/>
          <w:lang w:eastAsia="pt-BR"/>
        </w:rPr>
      </w:pPr>
      <w:r>
        <w:rPr>
          <w:noProof/>
          <w:lang w:eastAsia="pt-BR"/>
        </w:rPr>
        <w:t>“0”, quando se tratar de natureza de receita não valorizável ou agregadora;</w:t>
      </w:r>
    </w:p>
    <w:p w:rsidR="008D2623" w:rsidRDefault="008D2623" w:rsidP="008D2623">
      <w:pPr>
        <w:pStyle w:val="PargrafodaLista"/>
        <w:numPr>
          <w:ilvl w:val="0"/>
          <w:numId w:val="15"/>
        </w:numPr>
        <w:ind w:left="851"/>
        <w:rPr>
          <w:noProof/>
          <w:lang w:eastAsia="pt-BR"/>
        </w:rPr>
      </w:pPr>
      <w:r>
        <w:rPr>
          <w:noProof/>
          <w:lang w:eastAsia="pt-BR"/>
        </w:rPr>
        <w:t xml:space="preserve">“1”, quando se tratar da arrecadação Principal da receita; </w:t>
      </w:r>
    </w:p>
    <w:p w:rsidR="008D2623" w:rsidRDefault="008D2623" w:rsidP="008D2623">
      <w:pPr>
        <w:pStyle w:val="PargrafodaLista"/>
        <w:numPr>
          <w:ilvl w:val="0"/>
          <w:numId w:val="15"/>
        </w:numPr>
        <w:ind w:left="851"/>
        <w:rPr>
          <w:noProof/>
          <w:lang w:eastAsia="pt-BR"/>
        </w:rPr>
      </w:pPr>
      <w:r>
        <w:rPr>
          <w:noProof/>
          <w:lang w:eastAsia="pt-BR"/>
        </w:rPr>
        <w:t xml:space="preserve">“2”, quando se tratar de Multas e Juros de Mora da respectiva receita; </w:t>
      </w:r>
    </w:p>
    <w:p w:rsidR="008D2623" w:rsidRDefault="008D2623" w:rsidP="008D2623">
      <w:pPr>
        <w:pStyle w:val="PargrafodaLista"/>
        <w:numPr>
          <w:ilvl w:val="0"/>
          <w:numId w:val="15"/>
        </w:numPr>
        <w:ind w:left="851"/>
        <w:rPr>
          <w:noProof/>
          <w:lang w:eastAsia="pt-BR"/>
        </w:rPr>
      </w:pPr>
      <w:r>
        <w:rPr>
          <w:noProof/>
          <w:lang w:eastAsia="pt-BR"/>
        </w:rPr>
        <w:t xml:space="preserve">“3”, quando se tratar de Dívida Ativa da respectiva receita; e </w:t>
      </w:r>
    </w:p>
    <w:p w:rsidR="008D2623" w:rsidRDefault="008D2623" w:rsidP="008D2623">
      <w:pPr>
        <w:pStyle w:val="PargrafodaLista"/>
        <w:numPr>
          <w:ilvl w:val="0"/>
          <w:numId w:val="15"/>
        </w:numPr>
        <w:ind w:left="851"/>
        <w:rPr>
          <w:noProof/>
          <w:lang w:eastAsia="pt-BR"/>
        </w:rPr>
      </w:pPr>
      <w:r>
        <w:rPr>
          <w:noProof/>
          <w:lang w:eastAsia="pt-BR"/>
        </w:rPr>
        <w:t xml:space="preserve">“4”, quando se tratar de Multas e Juros de Mora da Dívida Ativa da respectiva receita. </w:t>
      </w:r>
    </w:p>
    <w:p w:rsidR="001A4560" w:rsidRDefault="001A4560" w:rsidP="008D2623">
      <w:pPr>
        <w:pStyle w:val="PargrafodaLista"/>
        <w:numPr>
          <w:ilvl w:val="0"/>
          <w:numId w:val="15"/>
        </w:numPr>
        <w:ind w:left="851"/>
        <w:rPr>
          <w:noProof/>
          <w:lang w:eastAsia="pt-BR"/>
        </w:rPr>
      </w:pPr>
      <w:r>
        <w:t xml:space="preserve">“5”, quando se tratar das Multas da respectiva receita quando a legislação pertinente diferenciar a destinação das Multas da destinação dos Juros de Mora, situação na qual não poderá ser efetuado registro de arrecadação no Tipo “2 – Multas e Juros de Mora”; </w:t>
      </w:r>
    </w:p>
    <w:p w:rsidR="001A4560" w:rsidRDefault="001A4560" w:rsidP="008D2623">
      <w:pPr>
        <w:pStyle w:val="PargrafodaLista"/>
        <w:numPr>
          <w:ilvl w:val="0"/>
          <w:numId w:val="15"/>
        </w:numPr>
        <w:ind w:left="851"/>
        <w:rPr>
          <w:noProof/>
          <w:lang w:eastAsia="pt-BR"/>
        </w:rPr>
      </w:pPr>
      <w:r>
        <w:t xml:space="preserve">“6", quando se tratar dos Juros de Mora da respectiva receita, quando a legislação pertinente diferenciar a destinação das Multas da destinação dos Juros de Mora, situação na qual não poderá ser efetuado registro de arrecadação no Tipo “2 – Multas e Juros de Mora”; Secretaria do Tesouro Nacional – Manual de Contabilidade Aplicada ao Setor Público – 9ª Edição 45 MCASP 2022 Parte I – Procedimentos Contábeis Orçamentários Manual de Contabilidade Aplicada ao Setor Público </w:t>
      </w:r>
    </w:p>
    <w:p w:rsidR="001A4560" w:rsidRDefault="001A4560" w:rsidP="008D2623">
      <w:pPr>
        <w:pStyle w:val="PargrafodaLista"/>
        <w:numPr>
          <w:ilvl w:val="0"/>
          <w:numId w:val="15"/>
        </w:numPr>
        <w:ind w:left="851"/>
        <w:rPr>
          <w:noProof/>
          <w:lang w:eastAsia="pt-BR"/>
        </w:rPr>
      </w:pPr>
      <w:r>
        <w:t xml:space="preserve">“7”, quando se tratar das Multas da Dívida Ativa da respectiva receita, quando a legislação pertinente diferenciar a destinação das Multas da Dívida Ativa da destinação dos Juros de Mora da Dívida Ativa, situação na qual não poderá ser efetuado registro de arrecadação no Tipo “4 – Multas e Juros de Mora da Dívida Ativa”; </w:t>
      </w:r>
    </w:p>
    <w:p w:rsidR="001A4560" w:rsidRDefault="001A4560" w:rsidP="008D2623">
      <w:pPr>
        <w:pStyle w:val="PargrafodaLista"/>
        <w:numPr>
          <w:ilvl w:val="0"/>
          <w:numId w:val="15"/>
        </w:numPr>
        <w:ind w:left="851"/>
        <w:rPr>
          <w:noProof/>
          <w:lang w:eastAsia="pt-BR"/>
        </w:rPr>
      </w:pPr>
      <w:r>
        <w:t xml:space="preserve">“8”, quando se tratar dos Juros da Dívida Ativa da respectiva receita, quando a legislação pertinente diferenciar a destinação das Multas da Dívida Ativa da destinação dos Juros de Mora da Dívida Ativa, situação na qual não poderá ser efetuado registro de arrecadação no Tipo “4 – Multas e Juros de Mora da Dívida Ativa”; </w:t>
      </w:r>
    </w:p>
    <w:p w:rsidR="001A4560" w:rsidRDefault="001A4560" w:rsidP="008D2623">
      <w:pPr>
        <w:pStyle w:val="PargrafodaLista"/>
        <w:numPr>
          <w:ilvl w:val="0"/>
          <w:numId w:val="15"/>
        </w:numPr>
        <w:ind w:left="851"/>
        <w:rPr>
          <w:noProof/>
          <w:lang w:eastAsia="pt-BR"/>
        </w:rPr>
      </w:pPr>
      <w:r>
        <w:lastRenderedPageBreak/>
        <w:t>“9”, a ser especificado em momento futuro, mediante Portaria Conjunta, pela Secretaria de Orçamento Federal - SOF e pela Secretaria do Tesouro Nacional - STN.</w:t>
      </w:r>
    </w:p>
    <w:p w:rsidR="001A4560" w:rsidRDefault="001A4560" w:rsidP="001A4560">
      <w:pPr>
        <w:rPr>
          <w:noProof/>
          <w:lang w:eastAsia="pt-BR"/>
        </w:rPr>
      </w:pPr>
      <w:r>
        <w:t>Tendo em vista que as receitas de multas e juros de mora constituem receitas correntes, a Portaria Conjunta STN/SOF/ME nº 16, de 11 de fevereiros de 2021, incluiu no Anexo I da Portaria Conjunta STN/SOF nº 163, o código de natureza de receita “1.9.4.0.00.0.0 - Multas e Juros de Mora das Receitas de Capital” para o registro das receitas oriundas de multas e juros de mora do principal e da dívida ativa de receitas de capital, cujos desdobramentos serão combinados com os Tipos “2”, “4”, “5”, “6”, “7” e “8” , sendo vedado nesta situação específica utilizar os tipos “1” e “3” para fins de registro. Para o registro de multas e juros de mora oriundos de receitas correntes, o ente deverá utilizar no Tipo o código referente a arrecadação a que se refere a receita, ou seja, dígitos: 2, 4, 5, 6, 7 e 8. Destaca-se que se o ente faz o registro separado das multas e dos juros, deverá utilizar o grupo 1.9.4.0.00.0.0, com os tipos 5 (multas) e 6 (juros).</w:t>
      </w:r>
    </w:p>
    <w:p w:rsidR="008D2623" w:rsidRPr="00772846" w:rsidRDefault="008D2623" w:rsidP="00635E68">
      <w:pPr>
        <w:pStyle w:val="Titlulo2"/>
      </w:pPr>
      <w:bookmarkStart w:id="70" w:name="_Toc135065056"/>
      <w:r w:rsidRPr="00772846">
        <w:t xml:space="preserve">Classificação por </w:t>
      </w:r>
      <w:r w:rsidR="005E348C" w:rsidRPr="00772846">
        <w:t>identificador de Resultado Primário</w:t>
      </w:r>
      <w:bookmarkEnd w:id="70"/>
    </w:p>
    <w:p w:rsidR="001A4560" w:rsidRDefault="001A4560" w:rsidP="001A4560">
      <w:pPr>
        <w:ind w:right="-1"/>
      </w:pPr>
      <w:r>
        <w:t>Esta classificação orçamentária da receita não tem caráter obrigatório para todos os entes e foi instituída para a União com o objetivo de identificar quais são as receitas e as despesas que compõem o resultado primário do Governo Federal, que é representado pela diferença entre as receitas primárias e as despesas primárias.</w:t>
      </w:r>
    </w:p>
    <w:p w:rsidR="005E348C" w:rsidRDefault="005E348C" w:rsidP="005E348C">
      <w:pPr>
        <w:ind w:right="-1"/>
      </w:pPr>
      <w:r>
        <w:t xml:space="preserve">Esta classificação divide as receitas públicas em: a) primárias (atributo P), quando seus valores são incluídos no cálculo do resultado primário; e b) financeiras (atributo F), quando não são incluídas no citado cálculo. </w:t>
      </w:r>
    </w:p>
    <w:p w:rsidR="005E348C" w:rsidRDefault="005E348C" w:rsidP="005E348C">
      <w:pPr>
        <w:ind w:right="-1"/>
      </w:pPr>
      <w:r>
        <w:t xml:space="preserve">As receitas primárias referem-se, em sua maior parte, às receitas correntes que advêm dos tributos, das contribuições sociais, das concessões, dos dividendos recebidos pela União, da cota-parte das compensações financeiras, das decorrentes do próprio esforço de arrecadação das unidades orçamentárias, das provenientes de doações e convênios e outras também consideradas primárias. </w:t>
      </w:r>
    </w:p>
    <w:p w:rsidR="008D2623" w:rsidRDefault="005E348C" w:rsidP="005E348C">
      <w:pPr>
        <w:ind w:right="-1"/>
      </w:pPr>
      <w:r>
        <w:t>As receitas financeiras são geralmente adquiridas junto ao mercado financeiro, decorrentes da emissão de títulos, da contratação de operações de crédito por organismos oficiais, das aplicações financeiras da União, entre outras, e, a rigor, não alteram o endividamento líquido do Governo, uma vez que criam uma obrigação ou extinguem um direito, ambos de natureza financeira, junto ao setor privado interno e/ou externo. A exceção a essa regra é a receita advinda dos juros de operações financeiras, que, apesar de contribuírem com a redução do endividamento líquido, também se caracterizam como receita financeira.</w:t>
      </w:r>
    </w:p>
    <w:p w:rsidR="005E348C" w:rsidRPr="00772846" w:rsidRDefault="005E348C" w:rsidP="00635E68">
      <w:pPr>
        <w:pStyle w:val="Titlulo2"/>
      </w:pPr>
      <w:bookmarkStart w:id="71" w:name="_Toc135065057"/>
      <w:r w:rsidRPr="00772846">
        <w:t>Desvinculação de Recursos de Receitas dos Estados e Munícipios - DREM</w:t>
      </w:r>
      <w:bookmarkEnd w:id="71"/>
    </w:p>
    <w:p w:rsidR="005E348C" w:rsidRDefault="005E348C" w:rsidP="005E348C">
      <w:r>
        <w:t xml:space="preserve">Tendo em vista a elevada quantidade de </w:t>
      </w:r>
      <w:r w:rsidR="00F84728">
        <w:t>l</w:t>
      </w:r>
      <w:r>
        <w:t>eis que estipulam vinculações de receitas, restam poucos recursos livres disponíveis para o governo federal financiar políticas públicas discricionárias. Nesse contexto, estabeleceu-se, por meio da EC nº 93/2016, a desvinculação de determinados recursos</w:t>
      </w:r>
      <w:r w:rsidR="005541EF">
        <w:t>,</w:t>
      </w:r>
      <w:r>
        <w:t xml:space="preserve"> os quais</w:t>
      </w:r>
      <w:r w:rsidR="005541EF">
        <w:t>,</w:t>
      </w:r>
      <w:r>
        <w:t xml:space="preserve"> então</w:t>
      </w:r>
      <w:r w:rsidR="005541EF">
        <w:t>,</w:t>
      </w:r>
      <w:r>
        <w:t xml:space="preserve"> tornam-se passívei</w:t>
      </w:r>
      <w:r w:rsidR="005541EF">
        <w:t xml:space="preserve">s de serem aplicados livremente, </w:t>
      </w:r>
      <w:r>
        <w:t>sendo agregados sob o código de Fonte de Recursos “00 – Recursos Ordinários”.</w:t>
      </w:r>
    </w:p>
    <w:p w:rsidR="005E348C" w:rsidRDefault="005E348C" w:rsidP="005E348C">
      <w:r>
        <w:lastRenderedPageBreak/>
        <w:t>O art. 76-A do Ato das Disposições Constitucionais Transitórias – ADCT da Constituição Federal de 1988 – CF/88 estabelece a desvinculação de 30% dos recursos arrecadados a título de taxas, contribuições econômicas e contribuições sociais (exceto as contribuições sociais do empregador e a do trabalhador para os Regimes de Previdência Social Geral e Próprio do Servidor Público, bem como a contribuição social do salário educação). Segue o dispositivo constitucional:</w:t>
      </w:r>
    </w:p>
    <w:p w:rsidR="005E348C" w:rsidRPr="005E348C" w:rsidRDefault="005E348C" w:rsidP="005E348C">
      <w:pPr>
        <w:pStyle w:val="Citao1"/>
        <w:ind w:firstLine="0"/>
        <w:rPr>
          <w:b/>
        </w:rPr>
      </w:pPr>
      <w:r w:rsidRPr="005E348C">
        <w:rPr>
          <w:b/>
        </w:rPr>
        <w:t>ADCT, Constituição Federal de 1988</w:t>
      </w:r>
    </w:p>
    <w:p w:rsidR="005E348C" w:rsidRDefault="005E348C" w:rsidP="005E348C">
      <w:pPr>
        <w:pStyle w:val="Citao1"/>
        <w:ind w:firstLine="0"/>
        <w:rPr>
          <w:rFonts w:cs="Arial"/>
          <w:color w:val="000000"/>
          <w:sz w:val="20"/>
          <w:szCs w:val="20"/>
        </w:rPr>
      </w:pPr>
      <w:r w:rsidRPr="003561AD">
        <w:rPr>
          <w:rFonts w:cs="Arial"/>
          <w:color w:val="000000"/>
          <w:sz w:val="20"/>
          <w:szCs w:val="20"/>
        </w:rPr>
        <w:t>Art. 76-A. São desvinculados de órgão, fundo ou despesa, até 31 de dezembro de 2023, 30% (trinta por cento) das receitas dos Estados e do Distrito Federal relativas a impostos, taxas e multas, já instituídos ou que vierem a ser criados até a referida data, seus adicionais e respectivos acréscimos legais, e outras receitas correntes</w:t>
      </w:r>
      <w:bookmarkStart w:id="72" w:name="adctart76ap"/>
      <w:bookmarkEnd w:id="72"/>
      <w:r>
        <w:rPr>
          <w:rFonts w:cs="Arial"/>
          <w:color w:val="000000"/>
          <w:sz w:val="20"/>
          <w:szCs w:val="20"/>
        </w:rPr>
        <w:t>.</w:t>
      </w:r>
    </w:p>
    <w:p w:rsidR="005E348C" w:rsidRPr="003561AD" w:rsidRDefault="005E348C" w:rsidP="005E348C">
      <w:pPr>
        <w:pStyle w:val="Citao1"/>
        <w:ind w:firstLine="0"/>
        <w:rPr>
          <w:rFonts w:cs="Arial"/>
          <w:color w:val="000000"/>
          <w:sz w:val="20"/>
          <w:szCs w:val="20"/>
        </w:rPr>
      </w:pPr>
      <w:r w:rsidRPr="003561AD">
        <w:rPr>
          <w:rFonts w:cs="Arial"/>
          <w:color w:val="000000"/>
          <w:sz w:val="20"/>
          <w:szCs w:val="20"/>
        </w:rPr>
        <w:t>Parágrafo único. Excetuam-se da desvinculação de que trata o caput</w:t>
      </w:r>
      <w:r>
        <w:rPr>
          <w:rFonts w:cs="Arial"/>
          <w:color w:val="000000"/>
          <w:sz w:val="20"/>
          <w:szCs w:val="20"/>
        </w:rPr>
        <w:t>:</w:t>
      </w:r>
    </w:p>
    <w:p w:rsidR="005E348C" w:rsidRDefault="005E348C" w:rsidP="005E348C">
      <w:pPr>
        <w:pStyle w:val="Citao1"/>
        <w:ind w:firstLine="0"/>
        <w:rPr>
          <w:rFonts w:cs="Arial"/>
          <w:color w:val="000000"/>
          <w:sz w:val="20"/>
          <w:szCs w:val="20"/>
        </w:rPr>
      </w:pPr>
      <w:bookmarkStart w:id="73" w:name="adctart76api"/>
      <w:bookmarkEnd w:id="73"/>
      <w:r w:rsidRPr="003561AD">
        <w:rPr>
          <w:rFonts w:cs="Arial"/>
          <w:color w:val="000000"/>
          <w:sz w:val="20"/>
          <w:szCs w:val="20"/>
        </w:rPr>
        <w:t xml:space="preserve">I - </w:t>
      </w:r>
      <w:proofErr w:type="gramStart"/>
      <w:r w:rsidRPr="003561AD">
        <w:rPr>
          <w:rFonts w:cs="Arial"/>
          <w:color w:val="000000"/>
          <w:sz w:val="20"/>
          <w:szCs w:val="20"/>
        </w:rPr>
        <w:t>recursos</w:t>
      </w:r>
      <w:proofErr w:type="gramEnd"/>
      <w:r w:rsidRPr="003561AD">
        <w:rPr>
          <w:rFonts w:cs="Arial"/>
          <w:color w:val="000000"/>
          <w:sz w:val="20"/>
          <w:szCs w:val="20"/>
        </w:rPr>
        <w:t xml:space="preserve"> destinados ao financiamento das ações e serviços públicos de saúde e à manutenção e desenvolvimento do ensino de que tratam, respectivamente, os incisos II e III do § 2º do art. 198 e o art. 212 da Constituição Federal</w:t>
      </w:r>
      <w:bookmarkStart w:id="74" w:name="adctart76apii"/>
      <w:bookmarkEnd w:id="74"/>
    </w:p>
    <w:p w:rsidR="005E348C" w:rsidRDefault="005E348C" w:rsidP="005E348C">
      <w:pPr>
        <w:pStyle w:val="Citao1"/>
        <w:ind w:firstLine="0"/>
        <w:rPr>
          <w:rFonts w:cs="Arial"/>
          <w:color w:val="000000"/>
          <w:sz w:val="20"/>
          <w:szCs w:val="20"/>
        </w:rPr>
      </w:pPr>
      <w:r w:rsidRPr="003561AD">
        <w:rPr>
          <w:rFonts w:cs="Arial"/>
          <w:color w:val="000000"/>
          <w:sz w:val="20"/>
          <w:szCs w:val="20"/>
        </w:rPr>
        <w:t xml:space="preserve">II - </w:t>
      </w:r>
      <w:proofErr w:type="gramStart"/>
      <w:r w:rsidRPr="003561AD">
        <w:rPr>
          <w:rFonts w:cs="Arial"/>
          <w:color w:val="000000"/>
          <w:sz w:val="20"/>
          <w:szCs w:val="20"/>
        </w:rPr>
        <w:t>receitas</w:t>
      </w:r>
      <w:proofErr w:type="gramEnd"/>
      <w:r w:rsidRPr="003561AD">
        <w:rPr>
          <w:rFonts w:cs="Arial"/>
          <w:color w:val="000000"/>
          <w:sz w:val="20"/>
          <w:szCs w:val="20"/>
        </w:rPr>
        <w:t xml:space="preserve"> que pertencem aos Municípios decorrentes de transferências previstas na Constituição Federal</w:t>
      </w:r>
      <w:bookmarkStart w:id="75" w:name="adctart76apiii"/>
      <w:bookmarkEnd w:id="75"/>
    </w:p>
    <w:p w:rsidR="005E348C" w:rsidRDefault="005E348C" w:rsidP="005E348C">
      <w:pPr>
        <w:pStyle w:val="Citao1"/>
        <w:ind w:firstLine="0"/>
        <w:rPr>
          <w:rFonts w:cs="Arial"/>
          <w:color w:val="000000"/>
          <w:sz w:val="20"/>
          <w:szCs w:val="20"/>
        </w:rPr>
      </w:pPr>
      <w:r w:rsidRPr="003561AD">
        <w:rPr>
          <w:rFonts w:cs="Arial"/>
          <w:color w:val="000000"/>
          <w:sz w:val="20"/>
          <w:szCs w:val="20"/>
        </w:rPr>
        <w:t>III - receitas de contribuições previdenciárias e de assistência à saúde dos servidores;        </w:t>
      </w:r>
      <w:bookmarkStart w:id="76" w:name="adctart76apiv"/>
      <w:bookmarkEnd w:id="76"/>
    </w:p>
    <w:p w:rsidR="005E348C" w:rsidRDefault="005E348C" w:rsidP="005E348C">
      <w:pPr>
        <w:pStyle w:val="Citao1"/>
        <w:ind w:firstLine="0"/>
        <w:rPr>
          <w:rFonts w:cs="Arial"/>
          <w:color w:val="000000"/>
          <w:sz w:val="20"/>
          <w:szCs w:val="20"/>
        </w:rPr>
      </w:pPr>
      <w:r w:rsidRPr="003561AD">
        <w:rPr>
          <w:rFonts w:cs="Arial"/>
          <w:color w:val="000000"/>
          <w:sz w:val="20"/>
          <w:szCs w:val="20"/>
        </w:rPr>
        <w:t xml:space="preserve">IV - </w:t>
      </w:r>
      <w:proofErr w:type="gramStart"/>
      <w:r w:rsidRPr="003561AD">
        <w:rPr>
          <w:rFonts w:cs="Arial"/>
          <w:color w:val="000000"/>
          <w:sz w:val="20"/>
          <w:szCs w:val="20"/>
        </w:rPr>
        <w:t>demais</w:t>
      </w:r>
      <w:proofErr w:type="gramEnd"/>
      <w:r w:rsidRPr="003561AD">
        <w:rPr>
          <w:rFonts w:cs="Arial"/>
          <w:color w:val="000000"/>
          <w:sz w:val="20"/>
          <w:szCs w:val="20"/>
        </w:rPr>
        <w:t xml:space="preserve"> transferências obrigatórias e voluntárias entre entes da Federação com destinação especificada em lei;</w:t>
      </w:r>
      <w:bookmarkStart w:id="77" w:name="adctart76apv"/>
      <w:bookmarkEnd w:id="77"/>
    </w:p>
    <w:p w:rsidR="005E348C" w:rsidRDefault="005E348C" w:rsidP="005E348C">
      <w:pPr>
        <w:pStyle w:val="Citao1"/>
        <w:ind w:firstLine="0"/>
        <w:rPr>
          <w:rFonts w:cs="Arial"/>
          <w:color w:val="000000"/>
          <w:sz w:val="20"/>
          <w:szCs w:val="20"/>
        </w:rPr>
      </w:pPr>
      <w:r w:rsidRPr="003561AD">
        <w:rPr>
          <w:rFonts w:cs="Arial"/>
          <w:color w:val="000000"/>
          <w:sz w:val="20"/>
          <w:szCs w:val="20"/>
        </w:rPr>
        <w:t xml:space="preserve">V - </w:t>
      </w:r>
      <w:proofErr w:type="gramStart"/>
      <w:r w:rsidRPr="003561AD">
        <w:rPr>
          <w:rFonts w:cs="Arial"/>
          <w:color w:val="000000"/>
          <w:sz w:val="20"/>
          <w:szCs w:val="20"/>
        </w:rPr>
        <w:t>fundos</w:t>
      </w:r>
      <w:proofErr w:type="gramEnd"/>
      <w:r w:rsidRPr="003561AD">
        <w:rPr>
          <w:rFonts w:cs="Arial"/>
          <w:color w:val="000000"/>
          <w:sz w:val="20"/>
          <w:szCs w:val="20"/>
        </w:rPr>
        <w:t xml:space="preserve"> instituídos pelo Poder Judiciário, pelos Tribunais de Contas, pelo Ministério Público, pelas Defensorias Públicas e pelas Procuradorias-Gerais dos Estados e do Distrito Federal.</w:t>
      </w:r>
      <w:r w:rsidR="00EE7CD1" w:rsidRPr="00EE7CD1">
        <w:rPr>
          <w:noProof/>
          <w:lang w:eastAsia="pt-BR"/>
        </w:rPr>
        <w:t xml:space="preserve"> </w:t>
      </w:r>
      <w:r w:rsidRPr="003561AD">
        <w:rPr>
          <w:rFonts w:cs="Arial"/>
          <w:color w:val="000000"/>
          <w:sz w:val="20"/>
          <w:szCs w:val="20"/>
        </w:rPr>
        <w:t> </w:t>
      </w:r>
    </w:p>
    <w:p w:rsidR="00D7694B" w:rsidRDefault="00D7694B" w:rsidP="005E348C">
      <w:pPr>
        <w:pStyle w:val="Citao1"/>
        <w:ind w:firstLine="0"/>
        <w:rPr>
          <w:rFonts w:cs="Arial"/>
          <w:color w:val="000000"/>
          <w:sz w:val="20"/>
          <w:szCs w:val="20"/>
        </w:rPr>
      </w:pPr>
    </w:p>
    <w:p w:rsidR="005E348C" w:rsidRPr="0068619D" w:rsidRDefault="00D7694B" w:rsidP="005E348C">
      <w:pPr>
        <w:rPr>
          <w:b/>
          <w:u w:val="single"/>
        </w:rPr>
      </w:pPr>
      <w:r w:rsidRPr="0068619D">
        <w:rPr>
          <w:b/>
          <w:u w:val="single"/>
        </w:rPr>
        <w:t>Ressaltamos que a Desvinculação de Recursos de R</w:t>
      </w:r>
      <w:r w:rsidR="0068619D" w:rsidRPr="0068619D">
        <w:rPr>
          <w:b/>
          <w:u w:val="single"/>
        </w:rPr>
        <w:t>eceita, conforme o art. 76-A dos ADCT, tem vigência até 31 de dezembro de 2023.</w:t>
      </w:r>
    </w:p>
    <w:p w:rsidR="005E348C" w:rsidRPr="00772846" w:rsidRDefault="005E348C" w:rsidP="00635E68">
      <w:pPr>
        <w:pStyle w:val="Titlulo2"/>
      </w:pPr>
      <w:bookmarkStart w:id="78" w:name="_Toc135065058"/>
      <w:r w:rsidRPr="00772846">
        <w:t>Classificação por Esfera Orçamentária</w:t>
      </w:r>
      <w:bookmarkEnd w:id="78"/>
    </w:p>
    <w:p w:rsidR="005E348C" w:rsidRDefault="005E348C" w:rsidP="005E348C">
      <w:pPr>
        <w:ind w:right="-1"/>
      </w:pPr>
      <w:r>
        <w:t>A classificação por esfera orçamentária tem por finalidade identificar se a receita pertence ao Orçamento Fiscal, da Seguridade Social ou de Investimento das Empresas Estatais, conforme distingue o § 5º do art. 165 da CF.</w:t>
      </w:r>
    </w:p>
    <w:p w:rsidR="005E348C" w:rsidRDefault="005E348C" w:rsidP="005E348C">
      <w:pPr>
        <w:ind w:right="-1"/>
      </w:pPr>
      <w:r>
        <w:t>Sobre o tema, destacamos os seguintes pontos:</w:t>
      </w:r>
    </w:p>
    <w:p w:rsidR="005E348C" w:rsidRDefault="005E348C" w:rsidP="005E348C">
      <w:pPr>
        <w:ind w:right="-1"/>
      </w:pPr>
      <w:r w:rsidRPr="004E0E43">
        <w:rPr>
          <w:b/>
          <w:color w:val="0F6FC6" w:themeColor="accent1"/>
        </w:rPr>
        <w:t>Receitas do Orçamento Fiscal:</w:t>
      </w:r>
      <w:r w:rsidRPr="005E348C">
        <w:rPr>
          <w:color w:val="619F9E"/>
        </w:rPr>
        <w:t xml:space="preserve"> </w:t>
      </w:r>
      <w:r>
        <w:t>Referem-se às receitas arrecadadas pelos Poderes da União, seus órgãos, entidades, fundos e fundações, inclusive pelas empresas estatais dependentes (art. 2º, inciso III, da LRF), excluídas as receitas vinculadas à Seguridade Social e as receitas das Empresas Estatais não dependentes que compõe o Orçamento de Investimento.</w:t>
      </w:r>
    </w:p>
    <w:p w:rsidR="005E348C" w:rsidRDefault="005E348C" w:rsidP="005E348C">
      <w:pPr>
        <w:ind w:right="-1"/>
      </w:pPr>
      <w:r w:rsidRPr="004E0E43">
        <w:rPr>
          <w:b/>
          <w:color w:val="0F6FC6" w:themeColor="accent1"/>
        </w:rPr>
        <w:t>Receitas do Orçamento da Seguridade Social:</w:t>
      </w:r>
      <w:r w:rsidRPr="004E0E43">
        <w:rPr>
          <w:color w:val="0F6FC6" w:themeColor="accent1"/>
        </w:rPr>
        <w:t xml:space="preserve"> </w:t>
      </w:r>
      <w:r>
        <w:t>abrangem as Contribuições Sociais destinadas por lei à Seguridade Social e as receitas de todos os órgãos, entidades, fundos e fundações vinculados à Seguridade Social, ou seja, às áreas de Saúde, Previdência Social e Assistência Social. No caso do Orçamento da Seguridade Social, a complementação dos recursos para financiar a totalidade das despesas de seguridade provém de transferências do Orçamento Fiscal.</w:t>
      </w:r>
    </w:p>
    <w:p w:rsidR="00C87EA4" w:rsidRDefault="005E348C" w:rsidP="00DE1E62">
      <w:pPr>
        <w:ind w:right="-1"/>
      </w:pPr>
      <w:r w:rsidRPr="004E0E43">
        <w:rPr>
          <w:b/>
          <w:color w:val="0F6FC6" w:themeColor="accent1"/>
        </w:rPr>
        <w:t>Receitas do Orçamento de Investimento das Empresas Estatais:</w:t>
      </w:r>
      <w:r w:rsidRPr="005E348C">
        <w:rPr>
          <w:color w:val="619F9E"/>
        </w:rPr>
        <w:t xml:space="preserve"> </w:t>
      </w:r>
      <w:r>
        <w:t>referem-se aos recursos das empresas estatais não dependentes (não enquadradas no art. 2º, inciso III, da LRF) em que o Estado, direta ou indiretamente, detenha a maioria do capital social com direito a voto.</w:t>
      </w:r>
    </w:p>
    <w:p w:rsidR="005E348C" w:rsidRPr="004E0E43" w:rsidRDefault="005E348C" w:rsidP="00635E68">
      <w:pPr>
        <w:pStyle w:val="Titlulo2"/>
      </w:pPr>
      <w:bookmarkStart w:id="79" w:name="_Toc135065059"/>
      <w:r w:rsidRPr="004E0E43">
        <w:lastRenderedPageBreak/>
        <w:t>Etapas da Receita Orçamentária</w:t>
      </w:r>
      <w:bookmarkEnd w:id="79"/>
    </w:p>
    <w:p w:rsidR="005E348C" w:rsidRDefault="005E348C" w:rsidP="005E348C">
      <w:pPr>
        <w:ind w:right="707"/>
      </w:pPr>
      <w:r w:rsidRPr="005E348C">
        <w:t>As etapas da receita seguem a ordem de ocorrência dos fenômenos econômicos, levando-se em consideração o modelo de orçamento existente no País. Dessa forma, a ordem sistemática inicia-se com a etapa de previsão e termina com a de recolhimento, conforme segue:</w:t>
      </w:r>
    </w:p>
    <w:p w:rsidR="005E348C" w:rsidRDefault="005E348C" w:rsidP="005E348C">
      <w:pPr>
        <w:ind w:right="707" w:firstLine="0"/>
      </w:pPr>
      <w:r>
        <w:rPr>
          <w:noProof/>
          <w:lang w:eastAsia="pt-BR"/>
        </w:rPr>
        <w:drawing>
          <wp:inline distT="0" distB="0" distL="0" distR="0">
            <wp:extent cx="5486400" cy="1743075"/>
            <wp:effectExtent l="0" t="0" r="19050" b="9525"/>
            <wp:docPr id="85" name="Diagrama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02461A" w:rsidRDefault="0002461A" w:rsidP="0002461A">
      <w:r w:rsidRPr="004E0E43">
        <w:rPr>
          <w:b/>
          <w:color w:val="0F6FC6" w:themeColor="accent1"/>
        </w:rPr>
        <w:t>Previsão:</w:t>
      </w:r>
      <w:r w:rsidRPr="004E0E43">
        <w:rPr>
          <w:color w:val="0F6FC6" w:themeColor="accent1"/>
        </w:rPr>
        <w:t xml:space="preserve"> </w:t>
      </w:r>
      <w:r>
        <w:t>implica planejar e estimar a arrecadação das receitas que constará na proposta orçamentária. Implica planejar e estimar a arrecadação das receitas que constará na LOA;</w:t>
      </w:r>
    </w:p>
    <w:p w:rsidR="0002461A" w:rsidRDefault="0002461A" w:rsidP="0002461A">
      <w:r w:rsidRPr="004E0E43">
        <w:rPr>
          <w:b/>
          <w:color w:val="0F6FC6" w:themeColor="accent1"/>
        </w:rPr>
        <w:t>Lançamento:</w:t>
      </w:r>
      <w:r w:rsidRPr="004E0E43">
        <w:rPr>
          <w:color w:val="0F6FC6" w:themeColor="accent1"/>
        </w:rPr>
        <w:t xml:space="preserve"> </w:t>
      </w:r>
      <w:r>
        <w:t>O art. 53 da Lei nº 4.320, de 1964, define o lançamento como ato da repartição competente, que verifica a procedência do crédito fiscal e a pessoa que lhe é devedora e inscreve o débito desta;</w:t>
      </w:r>
    </w:p>
    <w:p w:rsidR="0002461A" w:rsidRDefault="0002461A" w:rsidP="0002461A">
      <w:r w:rsidRPr="004E0E43">
        <w:rPr>
          <w:b/>
          <w:color w:val="0F6FC6" w:themeColor="accent1"/>
        </w:rPr>
        <w:t>Arrecadação:</w:t>
      </w:r>
      <w:r w:rsidRPr="004E0E43">
        <w:rPr>
          <w:color w:val="0F6FC6" w:themeColor="accent1"/>
        </w:rPr>
        <w:t xml:space="preserve"> </w:t>
      </w:r>
      <w:r>
        <w:t>Corresponde à entrega dos recursos devidos ao Tesouro Estadual pelos contribuintes ou devedores, por meio dos agentes arrecadadores ou instituições financeiras autorizadas pelo ente. Vale destacar que, segundo o art. 35 da Lei nº 4.320, de 1964, pertencem ao exercício financeiro as receitas nele arrecadadas, o que representa a adoção do regime de caixa para o ingresso das receitas públicas; e</w:t>
      </w:r>
    </w:p>
    <w:p w:rsidR="0002461A" w:rsidRDefault="0002461A" w:rsidP="0002461A">
      <w:r w:rsidRPr="004E0E43">
        <w:rPr>
          <w:b/>
          <w:color w:val="0F6FC6" w:themeColor="accent1"/>
        </w:rPr>
        <w:t>Recolhimento:</w:t>
      </w:r>
      <w:r>
        <w:t xml:space="preserve"> Consiste na transferência dos valores arrecadados à conta específica do Tesouro Nacional, responsável pela administração e controle da arrecadação e pela programação financeira, observando-se o princípio da unidade de tesouraria ou de caixa, conforme determina o art. 56 da Lei nº 4.320, de 1964, a seguir transcrito:</w:t>
      </w:r>
    </w:p>
    <w:p w:rsidR="0002461A" w:rsidRPr="0002461A" w:rsidRDefault="0002461A" w:rsidP="0002461A">
      <w:pPr>
        <w:pStyle w:val="Citao1"/>
        <w:ind w:firstLine="0"/>
        <w:rPr>
          <w:b/>
        </w:rPr>
      </w:pPr>
      <w:r w:rsidRPr="0002461A">
        <w:rPr>
          <w:b/>
        </w:rPr>
        <w:t>Lei Federal n° 4.320/1964</w:t>
      </w:r>
    </w:p>
    <w:p w:rsidR="0002461A" w:rsidRDefault="0002461A" w:rsidP="0002461A">
      <w:pPr>
        <w:pStyle w:val="Citao1"/>
        <w:ind w:firstLine="0"/>
      </w:pPr>
    </w:p>
    <w:p w:rsidR="0002461A" w:rsidRDefault="0002461A" w:rsidP="0002461A">
      <w:pPr>
        <w:pStyle w:val="Citao1"/>
        <w:ind w:firstLine="0"/>
      </w:pPr>
      <w:r w:rsidRPr="006E76CE">
        <w:t>Art. 56. O recolhimento de todas as receitas far-se-á em estrita observância ao princípio de unidade de tesouraria, vedada qualquer fragmentação para criação de caixas especiais.</w:t>
      </w:r>
    </w:p>
    <w:p w:rsidR="0002461A" w:rsidRDefault="0002461A" w:rsidP="005E348C"/>
    <w:p w:rsidR="0002461A" w:rsidRDefault="0002461A">
      <w:pPr>
        <w:spacing w:line="259" w:lineRule="auto"/>
        <w:ind w:firstLine="0"/>
        <w:jc w:val="left"/>
      </w:pPr>
      <w:r>
        <w:br w:type="page"/>
      </w:r>
    </w:p>
    <w:p w:rsidR="007C5D2D" w:rsidRPr="007C5D2D" w:rsidRDefault="007C5D2D" w:rsidP="007C5D2D">
      <w:pPr>
        <w:ind w:firstLine="0"/>
        <w:jc w:val="left"/>
      </w:pPr>
      <w:r>
        <w:rPr>
          <w:noProof/>
          <w:lang w:eastAsia="pt-BR"/>
        </w:rPr>
        <w:lastRenderedPageBreak/>
        <w:drawing>
          <wp:anchor distT="0" distB="0" distL="114300" distR="114300" simplePos="0" relativeHeight="251749376" behindDoc="0" locked="0" layoutInCell="1" allowOverlap="1">
            <wp:simplePos x="0" y="0"/>
            <wp:positionH relativeFrom="column">
              <wp:posOffset>-720090</wp:posOffset>
            </wp:positionH>
            <wp:positionV relativeFrom="paragraph">
              <wp:posOffset>0</wp:posOffset>
            </wp:positionV>
            <wp:extent cx="7562850" cy="1484630"/>
            <wp:effectExtent l="0" t="0" r="0" b="1270"/>
            <wp:wrapSquare wrapText="bothSides"/>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712"/>
                    <a:stretch/>
                  </pic:blipFill>
                  <pic:spPr bwMode="auto">
                    <a:xfrm>
                      <a:off x="0" y="0"/>
                      <a:ext cx="7562850" cy="148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2461A" w:rsidRPr="004E0E43" w:rsidRDefault="0002461A" w:rsidP="00635E68">
      <w:pPr>
        <w:pStyle w:val="Titlulo2"/>
      </w:pPr>
      <w:bookmarkStart w:id="80" w:name="_Toc135065060"/>
      <w:r w:rsidRPr="004E0E43">
        <w:t>Projeção da Receita Orçamentária</w:t>
      </w:r>
      <w:bookmarkEnd w:id="80"/>
    </w:p>
    <w:p w:rsidR="0002461A" w:rsidRDefault="007C5D2D" w:rsidP="005E348C">
      <w:r w:rsidRPr="007C5D2D">
        <w:t>No que tange à previsão das receitas orçamentárias, o art. 12 da Lei Complementar Federal nº 101/2000 assim prescreve</w:t>
      </w:r>
    </w:p>
    <w:p w:rsidR="007C5D2D" w:rsidRDefault="007C5D2D" w:rsidP="007C5D2D">
      <w:pPr>
        <w:pStyle w:val="Citao1"/>
        <w:ind w:firstLine="0"/>
        <w:rPr>
          <w:b/>
        </w:rPr>
      </w:pPr>
      <w:r w:rsidRPr="007C5D2D">
        <w:rPr>
          <w:b/>
        </w:rPr>
        <w:t>Lei Complementar Federal nº 101/2000</w:t>
      </w:r>
    </w:p>
    <w:p w:rsidR="007C5D2D" w:rsidRPr="007C5D2D" w:rsidRDefault="007C5D2D" w:rsidP="007C5D2D">
      <w:pPr>
        <w:pStyle w:val="Citao1"/>
        <w:ind w:firstLine="0"/>
        <w:rPr>
          <w:b/>
        </w:rPr>
      </w:pPr>
    </w:p>
    <w:p w:rsidR="007C5D2D" w:rsidRDefault="007C5D2D" w:rsidP="007C5D2D">
      <w:pPr>
        <w:pStyle w:val="Citao1"/>
        <w:ind w:firstLine="0"/>
      </w:pPr>
      <w:r>
        <w:t>Art. 12 As previsões de receita observarão as normas técnicas e legais, considerarão os efeitos das alterações na legislação, da variação do índice de preços, do crescimento econômico ou de qualquer outro fator relevante e serão acompanhadas do demonstrativo da sua evolução nos últimos três anos, da projeção para os dois seguintes àquele a que se referirem, e da metodologia de cálculo e premissas utilizadas.</w:t>
      </w:r>
    </w:p>
    <w:p w:rsidR="007C5D2D" w:rsidRDefault="007C5D2D" w:rsidP="005E348C"/>
    <w:p w:rsidR="007C5D2D" w:rsidRDefault="007C5D2D" w:rsidP="007C5D2D">
      <w:r>
        <w:t>Esta regra é aplicada para a projeção dos Resultados Nominal e Primário, incluídos nas Leis de Diretrizes Orçamentárias. Por fim, para que haja compatibilidade entre as peças de planejamento, para 202</w:t>
      </w:r>
      <w:r w:rsidR="001053D6">
        <w:t>4</w:t>
      </w:r>
      <w:r>
        <w:t xml:space="preserve"> as receitas governamentais terão o mesmo critério estabelecido quando da elaboração do Projeto de Lei de Diretrizes Orçamentárias para 202</w:t>
      </w:r>
      <w:r w:rsidR="001053D6">
        <w:t>4</w:t>
      </w:r>
      <w:r>
        <w:t>.</w:t>
      </w:r>
    </w:p>
    <w:p w:rsidR="007C5D2D" w:rsidRPr="004E0E43" w:rsidRDefault="007C5D2D" w:rsidP="00635E68">
      <w:pPr>
        <w:pStyle w:val="Ttulo3"/>
      </w:pPr>
      <w:bookmarkStart w:id="81" w:name="_Toc135065061"/>
      <w:r w:rsidRPr="004E0E43">
        <w:t>Projeção da Receita Líquida Disponível (RLD)</w:t>
      </w:r>
      <w:bookmarkEnd w:id="81"/>
    </w:p>
    <w:p w:rsidR="007C5D2D" w:rsidRDefault="007C5D2D" w:rsidP="007C5D2D">
      <w:pPr>
        <w:ind w:right="-1"/>
      </w:pPr>
      <w:r w:rsidRPr="007C5D2D">
        <w:t xml:space="preserve">A projeção da RLD, composta pelas fontes de recursos do Tesouro Estadual, é realizada pela Diretoria de Planejamento Orçamentário da Secretaria de Estado da Fazenda, a qual, com base em estudos, </w:t>
      </w:r>
      <w:r w:rsidR="006208C5">
        <w:t>planejará</w:t>
      </w:r>
      <w:r w:rsidRPr="007C5D2D">
        <w:t xml:space="preserve"> referida receita para </w:t>
      </w:r>
      <w:r w:rsidR="0044463D">
        <w:t xml:space="preserve">a LOA de </w:t>
      </w:r>
      <w:r w:rsidRPr="007C5D2D">
        <w:t>202</w:t>
      </w:r>
      <w:r w:rsidR="001053D6">
        <w:t>4</w:t>
      </w:r>
      <w:r w:rsidRPr="007C5D2D">
        <w:t xml:space="preserve">. Para tanto, utilizará o Índice de Preço ao Consumidor Agregado – IPCA, a variação do Produto Interno Bruto – PIB, </w:t>
      </w:r>
      <w:r w:rsidR="0044463D">
        <w:t>Média do Produto Interno Bruno de Santa Catarina dos últimos 4 anos, percentual de E</w:t>
      </w:r>
      <w:r w:rsidRPr="007C5D2D">
        <w:t xml:space="preserve">sforço </w:t>
      </w:r>
      <w:r w:rsidR="0044463D">
        <w:t>F</w:t>
      </w:r>
      <w:r w:rsidRPr="007C5D2D">
        <w:t xml:space="preserve">iscal </w:t>
      </w:r>
      <w:r w:rsidR="0044463D">
        <w:t xml:space="preserve">(ações de combate à sonegação e fiscalização eficiente) </w:t>
      </w:r>
      <w:r w:rsidR="0044463D" w:rsidRPr="007C5D2D">
        <w:t>e</w:t>
      </w:r>
      <w:r w:rsidR="0044463D">
        <w:t xml:space="preserve">, se necessário, </w:t>
      </w:r>
      <w:r w:rsidRPr="007C5D2D">
        <w:t xml:space="preserve">outro indicador </w:t>
      </w:r>
      <w:r w:rsidR="0044463D">
        <w:t>que seja relevante</w:t>
      </w:r>
      <w:r w:rsidRPr="007C5D2D">
        <w:t xml:space="preserve"> para o cálculo da referida receita. A RLD é utilizada como base de cálculo para a distribuição dos recursos dos Poderes Legislativo, Judiciário, do Ministério Público e UDESC. Além disso, serve como base para a distribuição das cotas orçamentárias.</w:t>
      </w:r>
    </w:p>
    <w:p w:rsidR="007C5D2D" w:rsidRPr="004E0E43" w:rsidRDefault="007C5D2D" w:rsidP="00635E68">
      <w:pPr>
        <w:pStyle w:val="Ttulo3"/>
      </w:pPr>
      <w:bookmarkStart w:id="82" w:name="_Toc135065062"/>
      <w:r w:rsidRPr="004E0E43">
        <w:t>Projeção da Receita Diretamente Arrecadada (RDA)</w:t>
      </w:r>
      <w:bookmarkEnd w:id="82"/>
    </w:p>
    <w:p w:rsidR="007C5D2D" w:rsidRDefault="007C5D2D" w:rsidP="007C5D2D">
      <w:r>
        <w:t>Entende-se como Receitas Diretamente Arrecadadas (RDA), aquelas oriundas do esforço da Unidade Orçamentária em obtê-las, tais como: taxas, serviços, transferências intragovernamentais e intergovernamentais, operações de crédito interna ou externa, dentre outras.</w:t>
      </w:r>
    </w:p>
    <w:p w:rsidR="007C5D2D" w:rsidRDefault="007C5D2D" w:rsidP="00F46A55">
      <w:pPr>
        <w:spacing w:after="240"/>
      </w:pPr>
      <w:r>
        <w:t xml:space="preserve">Mesmo que a responsabilidade pela projeção das </w:t>
      </w:r>
      <w:proofErr w:type="spellStart"/>
      <w:r>
        <w:t>RDA</w:t>
      </w:r>
      <w:r w:rsidR="008422DD">
        <w:t>s</w:t>
      </w:r>
      <w:proofErr w:type="spellEnd"/>
      <w:r>
        <w:t xml:space="preserve"> seja das Unidades Orçamentárias, a Diretoria de Planejamento Orçamentário analisará as projeções efetuadas pelas Unidades, verificando os critérios utilizados e os resultados das projeções. </w:t>
      </w:r>
      <w:r>
        <w:lastRenderedPageBreak/>
        <w:t xml:space="preserve">Para isto, é importante que a unidade defina a metodologia utilizada e apresente, </w:t>
      </w:r>
      <w:r w:rsidR="001053D6">
        <w:rPr>
          <w:noProof/>
          <w:lang w:eastAsia="pt-BR"/>
        </w:rPr>
        <mc:AlternateContent>
          <mc:Choice Requires="wps">
            <w:drawing>
              <wp:anchor distT="0" distB="0" distL="114300" distR="114300" simplePos="0" relativeHeight="251877376" behindDoc="0" locked="0" layoutInCell="1" allowOverlap="1">
                <wp:simplePos x="0" y="0"/>
                <wp:positionH relativeFrom="column">
                  <wp:posOffset>984250</wp:posOffset>
                </wp:positionH>
                <wp:positionV relativeFrom="paragraph">
                  <wp:posOffset>527299</wp:posOffset>
                </wp:positionV>
                <wp:extent cx="3335655" cy="723900"/>
                <wp:effectExtent l="0" t="0" r="17145" b="19050"/>
                <wp:wrapTopAndBottom/>
                <wp:docPr id="88" name="Caixa de Texto 88"/>
                <wp:cNvGraphicFramePr/>
                <a:graphic xmlns:a="http://schemas.openxmlformats.org/drawingml/2006/main">
                  <a:graphicData uri="http://schemas.microsoft.com/office/word/2010/wordprocessingShape">
                    <wps:wsp>
                      <wps:cNvSpPr txBox="1"/>
                      <wps:spPr>
                        <a:xfrm>
                          <a:off x="0" y="0"/>
                          <a:ext cx="3335655" cy="723900"/>
                        </a:xfrm>
                        <a:prstGeom prst="rect">
                          <a:avLst/>
                        </a:prstGeom>
                        <a:noFill/>
                        <a:ln w="6350">
                          <a:solidFill>
                            <a:schemeClr val="accent1"/>
                          </a:solidFill>
                        </a:ln>
                      </wps:spPr>
                      <wps:txbx>
                        <w:txbxContent>
                          <w:p w:rsidR="00404C9A" w:rsidRPr="00615464" w:rsidRDefault="00404C9A" w:rsidP="00871716">
                            <w:pPr>
                              <w:ind w:firstLine="0"/>
                              <w:jc w:val="center"/>
                              <w:rPr>
                                <w:rFonts w:ascii="Ebrima" w:hAnsi="Ebrima"/>
                                <w:b/>
                                <w:color w:val="0F6FC6" w:themeColor="accent1"/>
                              </w:rPr>
                            </w:pPr>
                            <w:r w:rsidRPr="00615464">
                              <w:rPr>
                                <w:rFonts w:ascii="Ebrima" w:hAnsi="Ebrima"/>
                                <w:b/>
                                <w:color w:val="0F6FC6" w:themeColor="accent1"/>
                              </w:rPr>
                              <w:t xml:space="preserve">A Responsabilidade pela projeção das </w:t>
                            </w:r>
                            <w:proofErr w:type="spellStart"/>
                            <w:r w:rsidRPr="00615464">
                              <w:rPr>
                                <w:rFonts w:ascii="Ebrima" w:hAnsi="Ebrima"/>
                                <w:b/>
                                <w:color w:val="0F6FC6" w:themeColor="accent1"/>
                              </w:rPr>
                              <w:t>RDAs</w:t>
                            </w:r>
                            <w:proofErr w:type="spellEnd"/>
                            <w:r w:rsidRPr="00615464">
                              <w:rPr>
                                <w:rFonts w:ascii="Ebrima" w:hAnsi="Ebrima"/>
                                <w:b/>
                                <w:color w:val="0F6FC6" w:themeColor="accent1"/>
                              </w:rPr>
                              <w:t xml:space="preserve"> para a LOA 202</w:t>
                            </w:r>
                            <w:r>
                              <w:rPr>
                                <w:rFonts w:ascii="Ebrima" w:hAnsi="Ebrima"/>
                                <w:b/>
                                <w:color w:val="0F6FC6" w:themeColor="accent1"/>
                              </w:rPr>
                              <w:t>4</w:t>
                            </w:r>
                            <w:r w:rsidRPr="00615464">
                              <w:rPr>
                                <w:rFonts w:ascii="Ebrima" w:hAnsi="Ebrima"/>
                                <w:b/>
                                <w:color w:val="0F6FC6" w:themeColor="accent1"/>
                              </w:rPr>
                              <w:t xml:space="preserve"> é das Unidades Orçamentárias.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aixa de Texto 88" o:spid="_x0000_s1029" type="#_x0000_t202" style="position:absolute;left:0;text-align:left;margin-left:77.5pt;margin-top:41.5pt;width:262.65pt;height:57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" filled="f" strokecolor="#0f6fc6 [3204]" strokeweight=".5pt">
                <v:textbox>
                  <w:txbxContent>
                    <w:p w:rsidR="00404C9A" w:rsidRPr="00615464" w:rsidRDefault="00404C9A" w:rsidP="00871716">
                      <w:pPr>
                        <w:ind w:firstLine="0"/>
                        <w:jc w:val="center"/>
                        <w:rPr>
                          <w:rFonts w:ascii="Ebrima" w:hAnsi="Ebrima"/>
                          <w:b/>
                          <w:color w:val="0F6FC6" w:themeColor="accent1"/>
                        </w:rPr>
                      </w:pPr>
                      <w:r w:rsidRPr="00615464">
                        <w:rPr>
                          <w:rFonts w:ascii="Ebrima" w:hAnsi="Ebrima"/>
                          <w:b/>
                          <w:color w:val="0F6FC6" w:themeColor="accent1"/>
                        </w:rPr>
                        <w:t xml:space="preserve">A Responsabilidade pela projeção das </w:t>
                      </w:r>
                      <w:proofErr w:type="spellStart"/>
                      <w:r w:rsidRPr="00615464">
                        <w:rPr>
                          <w:rFonts w:ascii="Ebrima" w:hAnsi="Ebrima"/>
                          <w:b/>
                          <w:color w:val="0F6FC6" w:themeColor="accent1"/>
                        </w:rPr>
                        <w:t>RDAs</w:t>
                      </w:r>
                      <w:proofErr w:type="spellEnd"/>
                      <w:r w:rsidRPr="00615464">
                        <w:rPr>
                          <w:rFonts w:ascii="Ebrima" w:hAnsi="Ebrima"/>
                          <w:b/>
                          <w:color w:val="0F6FC6" w:themeColor="accent1"/>
                        </w:rPr>
                        <w:t xml:space="preserve"> para a LOA 202</w:t>
                      </w:r>
                      <w:r>
                        <w:rPr>
                          <w:rFonts w:ascii="Ebrima" w:hAnsi="Ebrima"/>
                          <w:b/>
                          <w:color w:val="0F6FC6" w:themeColor="accent1"/>
                        </w:rPr>
                        <w:t>4</w:t>
                      </w:r>
                      <w:r w:rsidRPr="00615464">
                        <w:rPr>
                          <w:rFonts w:ascii="Ebrima" w:hAnsi="Ebrima"/>
                          <w:b/>
                          <w:color w:val="0F6FC6" w:themeColor="accent1"/>
                        </w:rPr>
                        <w:t xml:space="preserve"> é das Unidades Orçamentárias.</w:t>
                      </w:r>
                    </w:p>
                  </w:txbxContent>
                </v:textbox>
                <w10:wrap type="topAndBottom"/>
              </v:shape>
            </w:pict>
          </mc:Fallback>
        </mc:AlternateContent>
      </w:r>
      <w:r w:rsidR="00BA7689">
        <w:rPr>
          <w:noProof/>
          <w:lang w:eastAsia="pt-BR"/>
        </w:rPr>
        <w:drawing>
          <wp:anchor distT="0" distB="0" distL="114300" distR="114300" simplePos="0" relativeHeight="251879424" behindDoc="1" locked="0" layoutInCell="1" allowOverlap="1" wp14:anchorId="0ECCB8D8" wp14:editId="5EDBF961">
            <wp:simplePos x="0" y="0"/>
            <wp:positionH relativeFrom="column">
              <wp:posOffset>4264228</wp:posOffset>
            </wp:positionH>
            <wp:positionV relativeFrom="paragraph">
              <wp:posOffset>208889</wp:posOffset>
            </wp:positionV>
            <wp:extent cx="563245" cy="563245"/>
            <wp:effectExtent l="0" t="0" r="8255" b="8255"/>
            <wp:wrapTight wrapText="bothSides">
              <wp:wrapPolygon edited="0">
                <wp:start x="0" y="0"/>
                <wp:lineTo x="0" y="21186"/>
                <wp:lineTo x="21186" y="21186"/>
                <wp:lineTo x="21186" y="0"/>
                <wp:lineTo x="0" y="0"/>
              </wp:wrapPolygon>
            </wp:wrapTight>
            <wp:docPr id="10" name="Imagem 10" descr="Exclama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ção - ícones de sinais grát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margin">
              <wp14:pctWidth>0</wp14:pctWidth>
            </wp14:sizeRelH>
            <wp14:sizeRelV relativeFrom="margin">
              <wp14:pctHeight>0</wp14:pctHeight>
            </wp14:sizeRelV>
          </wp:anchor>
        </w:drawing>
      </w:r>
      <w:r>
        <w:t>detalhadamente, a memória de cálculo.</w:t>
      </w:r>
    </w:p>
    <w:p w:rsidR="001053D6" w:rsidRDefault="001053D6" w:rsidP="00F46A55">
      <w:pPr>
        <w:spacing w:before="240"/>
      </w:pPr>
    </w:p>
    <w:p w:rsidR="007C5D2D" w:rsidRDefault="007C5D2D" w:rsidP="00F46A55">
      <w:pPr>
        <w:spacing w:before="240"/>
      </w:pPr>
      <w:r>
        <w:t>Após as projeções efetuadas e aprovadas pelo dirigente máximo da unidade, a Unidade Orçamentária deverá encaminhar à DIOR/SEF, no prazo estabelecido no “Cronograma de Elaboração da proposta orçamentária para 202</w:t>
      </w:r>
      <w:r w:rsidR="001053D6">
        <w:t>4</w:t>
      </w:r>
      <w:r>
        <w:t xml:space="preserve">”, os resultados das </w:t>
      </w:r>
      <w:r w:rsidRPr="007C5D2D">
        <w:t>projeções, conforme relatório encaminhado pela DIOR, a metodologia utilizada e a memória de cálculo para cada tipo de receita.</w:t>
      </w:r>
    </w:p>
    <w:p w:rsidR="007C5D2D" w:rsidRDefault="007C5D2D" w:rsidP="007C5D2D">
      <w:r w:rsidRPr="007C5D2D">
        <w:t>A DIOR poderá sugerir ajustes nas projeções efetuada</w:t>
      </w:r>
      <w:r w:rsidR="008422DD">
        <w:t>s</w:t>
      </w:r>
      <w:r w:rsidRPr="007C5D2D">
        <w:t xml:space="preserve"> pelas Unidades Orçamentárias, levando em consideração as recomendações efetuadas pelo Tribunal de Contas do Estado quanto à previsão de receitas, evitando, assim, inconsistências do planejamento orçamentário observado ao final de cada exercício.</w:t>
      </w:r>
    </w:p>
    <w:p w:rsidR="007C5D2D" w:rsidRDefault="007C5D2D" w:rsidP="007C5D2D">
      <w:r>
        <w:t>A DIOR encaminhará a todas as unidades orçamentárias:</w:t>
      </w:r>
    </w:p>
    <w:p w:rsidR="007C5D2D" w:rsidRDefault="007C5D2D" w:rsidP="007C5D2D">
      <w:r w:rsidRPr="001D4C82">
        <w:rPr>
          <w:b/>
        </w:rPr>
        <w:t>I)</w:t>
      </w:r>
      <w:r w:rsidR="00871716">
        <w:rPr>
          <w:b/>
        </w:rPr>
        <w:t xml:space="preserve">  </w:t>
      </w:r>
      <w:r>
        <w:t>A metodologia para a projeção das rece</w:t>
      </w:r>
      <w:r w:rsidR="00871716">
        <w:t>itas diretamente arrecadadas;</w:t>
      </w:r>
    </w:p>
    <w:p w:rsidR="007C5D2D" w:rsidRDefault="007C5D2D" w:rsidP="007C5D2D">
      <w:r w:rsidRPr="001D4C82">
        <w:rPr>
          <w:b/>
        </w:rPr>
        <w:t>II)</w:t>
      </w:r>
      <w:r w:rsidR="00871716">
        <w:t xml:space="preserve"> </w:t>
      </w:r>
      <w:r>
        <w:t>A série histórica das r</w:t>
      </w:r>
      <w:r w:rsidR="00871716">
        <w:t>eceitas diretamente arrecadadas; e</w:t>
      </w:r>
    </w:p>
    <w:p w:rsidR="001D4C82" w:rsidRDefault="001D4C82" w:rsidP="007C5D2D">
      <w:r>
        <w:t xml:space="preserve">As Unidades Orçamentárias devem retornar </w:t>
      </w:r>
      <w:r w:rsidR="008422DD">
        <w:t>à</w:t>
      </w:r>
      <w:r>
        <w:t xml:space="preserve"> </w:t>
      </w:r>
      <w:r w:rsidRPr="008422DD">
        <w:rPr>
          <w:b/>
        </w:rPr>
        <w:t>memória de cálculo</w:t>
      </w:r>
      <w:r>
        <w:t xml:space="preserve"> com as respectivas projeções das Receitas </w:t>
      </w:r>
      <w:r w:rsidR="008422DD">
        <w:t>D</w:t>
      </w:r>
      <w:r>
        <w:t>iretamente Arrecadas para constar no histórico de projeção.</w:t>
      </w:r>
    </w:p>
    <w:p w:rsidR="00A86FEF" w:rsidRDefault="00A86FEF">
      <w:pPr>
        <w:spacing w:line="259" w:lineRule="auto"/>
        <w:ind w:firstLine="0"/>
        <w:jc w:val="left"/>
      </w:pPr>
      <w:r>
        <w:br w:type="page"/>
      </w:r>
    </w:p>
    <w:p w:rsidR="00A86FEF" w:rsidRPr="00615464" w:rsidRDefault="00A86FEF" w:rsidP="00A86FEF">
      <w:pPr>
        <w:pStyle w:val="TITULO1"/>
        <w:numPr>
          <w:ilvl w:val="0"/>
          <w:numId w:val="5"/>
        </w:numPr>
        <w:rPr>
          <w:rFonts w:ascii="Ebrima" w:hAnsi="Ebrima"/>
          <w:color w:val="0F6FC6" w:themeColor="accent1"/>
        </w:rPr>
      </w:pPr>
      <w:bookmarkStart w:id="83" w:name="_Toc135065063"/>
      <w:r w:rsidRPr="00615464">
        <w:rPr>
          <w:rFonts w:ascii="Ebrima" w:hAnsi="Ebrima"/>
          <w:color w:val="0F6FC6" w:themeColor="accent1"/>
        </w:rPr>
        <w:lastRenderedPageBreak/>
        <w:t>FONTES DE RECURSOS</w:t>
      </w:r>
      <w:bookmarkEnd w:id="83"/>
    </w:p>
    <w:p w:rsidR="004C43FB" w:rsidRPr="004C43FB" w:rsidRDefault="004C43FB" w:rsidP="00635E68">
      <w:pPr>
        <w:pStyle w:val="Titlulo2"/>
      </w:pPr>
      <w:bookmarkStart w:id="84" w:name="_Toc135065064"/>
      <w:r w:rsidRPr="004C43FB">
        <w:t>Classificação por Fonte de</w:t>
      </w:r>
      <w:r>
        <w:t xml:space="preserve"> </w:t>
      </w:r>
      <w:r w:rsidR="00F02BEC">
        <w:t>Destinação/Recurso</w:t>
      </w:r>
      <w:bookmarkEnd w:id="84"/>
    </w:p>
    <w:p w:rsidR="004C43FB" w:rsidRDefault="004C43FB" w:rsidP="004C43FB">
      <w:pPr>
        <w:ind w:right="-1"/>
      </w:pPr>
      <w:r>
        <w:t xml:space="preserve">O registro da arrecadação dos recursos é efetuado por meio de códigos de natureza de receita, sendo que cada receita possui normas específicas de aplicação que determinam tanto </w:t>
      </w:r>
      <w:r w:rsidR="0080053D">
        <w:t xml:space="preserve">“quem” deverá aplicar a receita e </w:t>
      </w:r>
      <w:r>
        <w:t>“qual” atividade estatal (qual despesa) deverá ser financiada por meio dessa receita.</w:t>
      </w:r>
    </w:p>
    <w:p w:rsidR="004C43FB" w:rsidRDefault="004C43FB" w:rsidP="004C43FB">
      <w:pPr>
        <w:ind w:right="-1"/>
      </w:pPr>
      <w:r>
        <w:t>Dessa forma, uma mesma atividade estatal pode ser financiada por recursos de diferentes receitas, tornando necessário agrupar e catalogar, sob o mesmo código comum, as diferentes origens de receita que porventura devam ser aplicadas da mesma forma, no financiamento da mesma atividade estatal.</w:t>
      </w:r>
    </w:p>
    <w:p w:rsidR="004C43FB" w:rsidRDefault="0033374D" w:rsidP="004C43FB">
      <w:pPr>
        <w:ind w:right="-1"/>
      </w:pPr>
      <w:r>
        <w:t xml:space="preserve">Denomina-se “Fonte </w:t>
      </w:r>
      <w:r w:rsidR="004C43FB">
        <w:t>Destinação</w:t>
      </w:r>
      <w:r>
        <w:t>/</w:t>
      </w:r>
      <w:r w:rsidR="004C43FB">
        <w:t>Recursos” a cada agrupamento de receitas que possui as mesmas normas de aplicação.</w:t>
      </w:r>
    </w:p>
    <w:p w:rsidR="004C43FB" w:rsidRDefault="004C43FB" w:rsidP="004C43FB">
      <w:pPr>
        <w:ind w:right="-1"/>
      </w:pPr>
      <w:r>
        <w:t>A Fonte, nesse contexto, é instrumento de Gestão da Receita e da Despesa ao mesmo tempo, pois tem como objetivo assegurar que determinadas receitas sejam direcionadas para financiar atividades (despesas) do governo em conformidade com Leis que regem o tema, contribuindo para o atendimento do art. 8º, parágrafo único, e do art. 50, inciso I, da LRF:</w:t>
      </w:r>
    </w:p>
    <w:p w:rsidR="004C43FB" w:rsidRPr="005E348C" w:rsidRDefault="004C43FB" w:rsidP="004C43FB">
      <w:pPr>
        <w:pStyle w:val="Citao1"/>
        <w:ind w:firstLine="0"/>
        <w:rPr>
          <w:b/>
        </w:rPr>
      </w:pPr>
      <w:r w:rsidRPr="005E348C">
        <w:rPr>
          <w:b/>
        </w:rPr>
        <w:t>Lei Federal n° 4.320/1964</w:t>
      </w:r>
    </w:p>
    <w:p w:rsidR="004C43FB" w:rsidRDefault="004C43FB" w:rsidP="004C43FB">
      <w:pPr>
        <w:pStyle w:val="Citao1"/>
        <w:ind w:firstLine="0"/>
      </w:pPr>
    </w:p>
    <w:p w:rsidR="004C43FB" w:rsidRDefault="004C43FB" w:rsidP="004C43FB">
      <w:pPr>
        <w:pStyle w:val="Citao1"/>
        <w:ind w:firstLine="0"/>
      </w:pPr>
      <w:r>
        <w:t xml:space="preserve">Art. 8º </w:t>
      </w:r>
    </w:p>
    <w:p w:rsidR="004C43FB" w:rsidRDefault="004C43FB" w:rsidP="004C43FB">
      <w:pPr>
        <w:pStyle w:val="Citao1"/>
        <w:ind w:firstLine="0"/>
      </w:pPr>
      <w:r>
        <w:t>(…)</w:t>
      </w:r>
    </w:p>
    <w:p w:rsidR="004C43FB" w:rsidRDefault="004C43FB" w:rsidP="004C43FB">
      <w:pPr>
        <w:pStyle w:val="Citao1"/>
        <w:ind w:firstLine="0"/>
      </w:pPr>
      <w:r>
        <w:t xml:space="preserve">Parágrafo único. Os recursos legalmente vinculados à finalidade específica serão utilizados exclusivamente para atender ao objeto de sua vinculação, ainda que em exercício diverso daquele em que ocorrer o ingresso. </w:t>
      </w:r>
    </w:p>
    <w:p w:rsidR="004C43FB" w:rsidRDefault="004C43FB" w:rsidP="004C43FB">
      <w:pPr>
        <w:pStyle w:val="Citao1"/>
        <w:ind w:firstLine="0"/>
      </w:pPr>
      <w:r>
        <w:t>(…)</w:t>
      </w:r>
    </w:p>
    <w:p w:rsidR="004C43FB" w:rsidRDefault="004C43FB" w:rsidP="004C43FB">
      <w:pPr>
        <w:pStyle w:val="Citao1"/>
        <w:ind w:firstLine="0"/>
      </w:pPr>
      <w:r>
        <w:t>Art. 50. Além de obedecer às demais normas de contabilidade pública, a escrituração das contas públicas observará as seguintes:</w:t>
      </w:r>
    </w:p>
    <w:p w:rsidR="004C43FB" w:rsidRDefault="004C43FB" w:rsidP="00F02BEC">
      <w:pPr>
        <w:pStyle w:val="Citao1"/>
        <w:spacing w:after="240"/>
        <w:ind w:firstLine="0"/>
      </w:pPr>
      <w:r>
        <w:t xml:space="preserve">I - </w:t>
      </w:r>
      <w:proofErr w:type="gramStart"/>
      <w:r>
        <w:t>a</w:t>
      </w:r>
      <w:proofErr w:type="gramEnd"/>
      <w:r>
        <w:t xml:space="preserve"> disponibilidade de caixa constará de registro próprio, de modo que os recursos vinculados a órgão, fundo ou despesa obrigatória fiquem identificados e escriturados de forma individualizada.</w:t>
      </w:r>
    </w:p>
    <w:p w:rsidR="004C43FB" w:rsidRDefault="004C43FB" w:rsidP="004C43FB">
      <w:r>
        <w:t xml:space="preserve">Enquanto a natureza de receita orçamentária busca identificar a origem do recurso segundo seu fato gerador, a fonte/destinação de recursos possui a finalidade precípua de identificar o destino dos recursos arrecadados, podendo ser vinculado a uma finalidade específica ou não. </w:t>
      </w:r>
    </w:p>
    <w:p w:rsidR="00A86FEF" w:rsidRPr="00A86FEF" w:rsidRDefault="000D58ED" w:rsidP="00635E68">
      <w:pPr>
        <w:pStyle w:val="Titlulo2"/>
      </w:pPr>
      <w:bookmarkStart w:id="85" w:name="_Toc135065065"/>
      <w:r>
        <w:t xml:space="preserve">Legislação </w:t>
      </w:r>
      <w:r w:rsidR="00F02BEC" w:rsidRPr="00F02BEC">
        <w:t>Secretaria do Tesouro Nacional</w:t>
      </w:r>
      <w:r w:rsidR="00F02BEC">
        <w:t xml:space="preserve"> - STN</w:t>
      </w:r>
      <w:bookmarkEnd w:id="85"/>
    </w:p>
    <w:p w:rsidR="000D58ED" w:rsidRPr="000D58ED" w:rsidRDefault="000D58ED" w:rsidP="000D58ED">
      <w:r w:rsidRPr="000D58ED">
        <w:t>A Secretaria do Tesouro Nacional (STN) e a Secretaria do Orçamento Federal (SOF) emitiram a portaria conjunta STN/SOF nº 20/2021 com a definição do prazo para início da nova configuração das fontes ou destinações de recursos.</w:t>
      </w:r>
    </w:p>
    <w:p w:rsidR="000D58ED" w:rsidRPr="000D58ED" w:rsidRDefault="000D58ED" w:rsidP="000D58ED">
      <w:pPr>
        <w:rPr>
          <w:b/>
        </w:rPr>
      </w:pPr>
      <w:r w:rsidRPr="000D58ED">
        <w:rPr>
          <w:b/>
        </w:rPr>
        <w:t>Portaria conjunta STN/SOF nº20 de fevereiro de 2021</w:t>
      </w:r>
    </w:p>
    <w:p w:rsidR="000D58ED" w:rsidRPr="000D58ED" w:rsidRDefault="000D58ED" w:rsidP="000D58ED">
      <w:pPr>
        <w:ind w:left="851" w:firstLine="0"/>
        <w:rPr>
          <w:i/>
        </w:rPr>
      </w:pPr>
      <w:r w:rsidRPr="000D58ED">
        <w:rPr>
          <w:i/>
        </w:rPr>
        <w:t>Art. 3º A União, os Estados, o Distrito Federal e os Municípios observarão os prazos a seguir, para atendimento ao disposto nesta Portaria:</w:t>
      </w:r>
    </w:p>
    <w:p w:rsidR="000D58ED" w:rsidRPr="000D58ED" w:rsidRDefault="000D58ED" w:rsidP="000D58ED">
      <w:pPr>
        <w:ind w:left="851" w:firstLine="0"/>
        <w:rPr>
          <w:i/>
        </w:rPr>
      </w:pPr>
      <w:r w:rsidRPr="000D58ED">
        <w:rPr>
          <w:i/>
        </w:rPr>
        <w:t>I</w:t>
      </w:r>
      <w:r w:rsidR="0045794D">
        <w:rPr>
          <w:i/>
        </w:rPr>
        <w:t xml:space="preserve"> </w:t>
      </w:r>
      <w:r w:rsidRPr="000D58ED">
        <w:rPr>
          <w:i/>
        </w:rPr>
        <w:t xml:space="preserve">- </w:t>
      </w:r>
      <w:proofErr w:type="gramStart"/>
      <w:r w:rsidRPr="000D58ED">
        <w:rPr>
          <w:i/>
        </w:rPr>
        <w:t>de</w:t>
      </w:r>
      <w:proofErr w:type="gramEnd"/>
      <w:r w:rsidRPr="000D58ED">
        <w:rPr>
          <w:i/>
        </w:rPr>
        <w:t xml:space="preserve"> forma </w:t>
      </w:r>
      <w:r w:rsidRPr="000D58ED">
        <w:rPr>
          <w:b/>
          <w:i/>
        </w:rPr>
        <w:t>obrigatória a partir do exercício de 2023</w:t>
      </w:r>
      <w:r w:rsidRPr="000D58ED">
        <w:rPr>
          <w:i/>
        </w:rPr>
        <w:t xml:space="preserve">, incluindo a elaboração, em 2022, do Projeto de Lei de Diretrizes Orçamentárias - PLDO e do Projeto de Lei </w:t>
      </w:r>
      <w:r w:rsidRPr="000D58ED">
        <w:rPr>
          <w:i/>
        </w:rPr>
        <w:lastRenderedPageBreak/>
        <w:t>Orçamentária Anual - PLOA, referentes ao exercício de 2023; e Portaria STN 710/202.</w:t>
      </w:r>
    </w:p>
    <w:p w:rsidR="000D58ED" w:rsidRPr="0045794D" w:rsidRDefault="000D58ED" w:rsidP="000D58ED">
      <w:pPr>
        <w:rPr>
          <w:b/>
        </w:rPr>
      </w:pPr>
      <w:r w:rsidRPr="0045794D">
        <w:rPr>
          <w:b/>
        </w:rPr>
        <w:t>Portaria conjunta STN nº710 de fevereiro de 2021</w:t>
      </w:r>
    </w:p>
    <w:p w:rsidR="00A86FEF" w:rsidRDefault="000D58ED" w:rsidP="0045794D">
      <w:pPr>
        <w:ind w:left="851" w:firstLine="0"/>
        <w:rPr>
          <w:i/>
        </w:rPr>
      </w:pPr>
      <w:r w:rsidRPr="0045794D">
        <w:rPr>
          <w:i/>
        </w:rPr>
        <w:t>Estabelece a classificação das fontes ou destinações de recursos a ser utilizada por Estados, Distrito Federal e Municípios.</w:t>
      </w:r>
    </w:p>
    <w:p w:rsidR="000D58ED" w:rsidRPr="0045794D" w:rsidRDefault="0045794D" w:rsidP="00635E68">
      <w:pPr>
        <w:pStyle w:val="Titlulo2"/>
      </w:pPr>
      <w:bookmarkStart w:id="86" w:name="_Toc135065066"/>
      <w:r>
        <w:t>Conceito Fonte Padrão STN</w:t>
      </w:r>
      <w:bookmarkEnd w:id="86"/>
    </w:p>
    <w:p w:rsidR="0021095C" w:rsidRPr="0045794D" w:rsidRDefault="0021095C" w:rsidP="0045794D">
      <w:r w:rsidRPr="0045794D">
        <w:t>A classificação por fontes ou destinação de recursos foram divididas em numerações para a União e numerações para os Estados, Distrito Federal e os Municípios, além disso, foram criados BLOCO</w:t>
      </w:r>
      <w:r w:rsidR="00F45C4A">
        <w:t>S</w:t>
      </w:r>
      <w:r w:rsidRPr="0045794D">
        <w:t xml:space="preserve"> de vinculações das fontes, ou seja, agrupamentos de acordo com as características.</w:t>
      </w:r>
    </w:p>
    <w:p w:rsidR="0021095C" w:rsidRPr="0045794D" w:rsidRDefault="0021095C" w:rsidP="0045794D">
      <w:pPr>
        <w:pStyle w:val="PargrafodaLista"/>
        <w:numPr>
          <w:ilvl w:val="0"/>
          <w:numId w:val="30"/>
        </w:numPr>
      </w:pPr>
      <w:r w:rsidRPr="0045794D">
        <w:t xml:space="preserve">Bloco das Vinculações da União (Códigos de 000 </w:t>
      </w:r>
      <w:proofErr w:type="gramStart"/>
      <w:r w:rsidRPr="0045794D">
        <w:t>à</w:t>
      </w:r>
      <w:proofErr w:type="gramEnd"/>
      <w:r w:rsidRPr="0045794D">
        <w:t xml:space="preserve"> 499)</w:t>
      </w:r>
    </w:p>
    <w:p w:rsidR="0021095C" w:rsidRDefault="0021095C" w:rsidP="0045794D">
      <w:pPr>
        <w:pStyle w:val="PargrafodaLista"/>
        <w:numPr>
          <w:ilvl w:val="0"/>
          <w:numId w:val="30"/>
        </w:numPr>
      </w:pPr>
      <w:r w:rsidRPr="0045794D">
        <w:t>Bloco das Vinculações dos Estados, DF e Municípios (códigos de 500 a 999)</w:t>
      </w:r>
    </w:p>
    <w:p w:rsidR="000D58ED" w:rsidRPr="0045794D" w:rsidRDefault="0080053D" w:rsidP="000D58ED">
      <w:pPr>
        <w:rPr>
          <w:b/>
          <w:color w:val="0F6FC6" w:themeColor="accent1"/>
        </w:rPr>
      </w:pPr>
      <w:r>
        <w:rPr>
          <w:b/>
          <w:color w:val="0F6FC6" w:themeColor="accent1"/>
        </w:rPr>
        <w:t>A c</w:t>
      </w:r>
      <w:r w:rsidR="004442AA" w:rsidRPr="0045794D">
        <w:rPr>
          <w:b/>
          <w:color w:val="0F6FC6" w:themeColor="accent1"/>
        </w:rPr>
        <w:t>odificação</w:t>
      </w:r>
      <w:r>
        <w:rPr>
          <w:b/>
          <w:color w:val="0F6FC6" w:themeColor="accent1"/>
        </w:rPr>
        <w:t xml:space="preserve"> da STN</w:t>
      </w:r>
      <w:r w:rsidR="0045794D">
        <w:rPr>
          <w:b/>
          <w:color w:val="0F6FC6" w:themeColor="accent1"/>
        </w:rPr>
        <w:t xml:space="preserve"> </w:t>
      </w:r>
      <w:r w:rsidR="0045794D" w:rsidRPr="0045794D">
        <w:rPr>
          <w:b/>
          <w:color w:val="0F6FC6" w:themeColor="accent1"/>
        </w:rPr>
        <w:t xml:space="preserve">contém 4 dígitos [ x. x </w:t>
      </w:r>
      <w:proofErr w:type="spellStart"/>
      <w:r w:rsidR="0045794D" w:rsidRPr="0045794D">
        <w:rPr>
          <w:b/>
          <w:color w:val="0F6FC6" w:themeColor="accent1"/>
        </w:rPr>
        <w:t>x</w:t>
      </w:r>
      <w:proofErr w:type="spellEnd"/>
      <w:r w:rsidR="0045794D" w:rsidRPr="0045794D">
        <w:rPr>
          <w:b/>
          <w:color w:val="0F6FC6" w:themeColor="accent1"/>
        </w:rPr>
        <w:t xml:space="preserve"> </w:t>
      </w:r>
      <w:proofErr w:type="spellStart"/>
      <w:r w:rsidR="0045794D" w:rsidRPr="0045794D">
        <w:rPr>
          <w:b/>
          <w:color w:val="0F6FC6" w:themeColor="accent1"/>
        </w:rPr>
        <w:t>x</w:t>
      </w:r>
      <w:proofErr w:type="spellEnd"/>
      <w:r w:rsidR="0045794D" w:rsidRPr="0045794D">
        <w:rPr>
          <w:b/>
          <w:color w:val="0F6FC6" w:themeColor="accent1"/>
        </w:rPr>
        <w:t xml:space="preserve"> ]</w:t>
      </w:r>
    </w:p>
    <w:tbl>
      <w:tblPr>
        <w:tblStyle w:val="TabeladeGrade1Clara-nfase1"/>
        <w:tblW w:w="9786" w:type="dxa"/>
        <w:tblLook w:val="04A0" w:firstRow="1" w:lastRow="0" w:firstColumn="1" w:lastColumn="0" w:noHBand="0" w:noVBand="1"/>
      </w:tblPr>
      <w:tblGrid>
        <w:gridCol w:w="4893"/>
        <w:gridCol w:w="4893"/>
      </w:tblGrid>
      <w:tr w:rsidR="0045794D" w:rsidTr="0045794D">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4893" w:type="dxa"/>
          </w:tcPr>
          <w:p w:rsidR="0045794D" w:rsidRPr="0045794D" w:rsidRDefault="0045794D" w:rsidP="0045794D">
            <w:pPr>
              <w:ind w:firstLine="0"/>
            </w:pPr>
            <w:r w:rsidRPr="0045794D">
              <w:t>1º Digito</w:t>
            </w:r>
          </w:p>
        </w:tc>
        <w:tc>
          <w:tcPr>
            <w:tcW w:w="4893" w:type="dxa"/>
          </w:tcPr>
          <w:p w:rsidR="0045794D" w:rsidRPr="0045794D" w:rsidRDefault="0045794D" w:rsidP="0045794D">
            <w:pPr>
              <w:ind w:firstLine="0"/>
              <w:cnfStyle w:val="100000000000" w:firstRow="1" w:lastRow="0" w:firstColumn="0" w:lastColumn="0" w:oddVBand="0" w:evenVBand="0" w:oddHBand="0" w:evenHBand="0" w:firstRowFirstColumn="0" w:firstRowLastColumn="0" w:lastRowFirstColumn="0" w:lastRowLastColumn="0"/>
            </w:pPr>
            <w:r w:rsidRPr="0045794D">
              <w:t>2º ao 4º Dígito</w:t>
            </w:r>
          </w:p>
        </w:tc>
      </w:tr>
      <w:tr w:rsidR="0045794D" w:rsidTr="0045794D">
        <w:trPr>
          <w:trHeight w:val="473"/>
        </w:trPr>
        <w:tc>
          <w:tcPr>
            <w:cnfStyle w:val="001000000000" w:firstRow="0" w:lastRow="0" w:firstColumn="1" w:lastColumn="0" w:oddVBand="0" w:evenVBand="0" w:oddHBand="0" w:evenHBand="0" w:firstRowFirstColumn="0" w:firstRowLastColumn="0" w:lastRowFirstColumn="0" w:lastRowLastColumn="0"/>
            <w:tcW w:w="4893" w:type="dxa"/>
          </w:tcPr>
          <w:p w:rsidR="0045794D" w:rsidRPr="0045794D" w:rsidRDefault="0045794D" w:rsidP="0045794D">
            <w:pPr>
              <w:ind w:firstLine="0"/>
              <w:rPr>
                <w:b w:val="0"/>
              </w:rPr>
            </w:pPr>
            <w:r w:rsidRPr="0045794D">
              <w:rPr>
                <w:b w:val="0"/>
              </w:rPr>
              <w:t>Informa o Exercício de arrecadação da fonte</w:t>
            </w:r>
          </w:p>
        </w:tc>
        <w:tc>
          <w:tcPr>
            <w:tcW w:w="4893" w:type="dxa"/>
          </w:tcPr>
          <w:p w:rsidR="0045794D" w:rsidRDefault="0045794D" w:rsidP="0045794D">
            <w:pPr>
              <w:ind w:firstLine="0"/>
              <w:cnfStyle w:val="000000000000" w:firstRow="0" w:lastRow="0" w:firstColumn="0" w:lastColumn="0" w:oddVBand="0" w:evenVBand="0" w:oddHBand="0" w:evenHBand="0" w:firstRowFirstColumn="0" w:firstRowLastColumn="0" w:lastRowFirstColumn="0" w:lastRowLastColumn="0"/>
            </w:pPr>
            <w:r w:rsidRPr="0045794D">
              <w:t>informa a fonte de acordo com o Bloco de vinculação</w:t>
            </w:r>
          </w:p>
        </w:tc>
      </w:tr>
    </w:tbl>
    <w:p w:rsidR="0045794D" w:rsidRDefault="0045794D" w:rsidP="0045794D">
      <w:pPr>
        <w:rPr>
          <w:b/>
          <w:bCs/>
        </w:rPr>
      </w:pPr>
    </w:p>
    <w:p w:rsidR="0045794D" w:rsidRDefault="0045794D" w:rsidP="0045794D">
      <w:pPr>
        <w:rPr>
          <w:b/>
          <w:bCs/>
        </w:rPr>
      </w:pPr>
      <w:r>
        <w:rPr>
          <w:b/>
          <w:bCs/>
        </w:rPr>
        <w:t>B</w:t>
      </w:r>
      <w:r w:rsidR="00871716">
        <w:rPr>
          <w:b/>
          <w:bCs/>
        </w:rPr>
        <w:t>loco</w:t>
      </w:r>
      <w:r w:rsidR="00871716" w:rsidRPr="00871716">
        <w:t xml:space="preserve"> </w:t>
      </w:r>
      <w:r w:rsidR="00871716" w:rsidRPr="00871716">
        <w:rPr>
          <w:b/>
          <w:bCs/>
        </w:rPr>
        <w:t>das Vinculações dos Estados</w:t>
      </w:r>
      <w:r>
        <w:rPr>
          <w:b/>
          <w:bCs/>
        </w:rPr>
        <w:t xml:space="preserve">: </w:t>
      </w:r>
    </w:p>
    <w:p w:rsidR="0021095C" w:rsidRPr="0045794D" w:rsidRDefault="0021095C" w:rsidP="0045794D">
      <w:pPr>
        <w:pStyle w:val="PargrafodaLista"/>
        <w:numPr>
          <w:ilvl w:val="0"/>
          <w:numId w:val="33"/>
        </w:numPr>
      </w:pPr>
      <w:r w:rsidRPr="0045794D">
        <w:t xml:space="preserve">BLOCO: Recursos Livres: </w:t>
      </w:r>
      <w:r w:rsidRPr="0045794D">
        <w:rPr>
          <w:b/>
          <w:bCs/>
        </w:rPr>
        <w:t>500 e 501</w:t>
      </w:r>
    </w:p>
    <w:p w:rsidR="0021095C" w:rsidRPr="0045794D" w:rsidRDefault="0021095C" w:rsidP="0045794D">
      <w:pPr>
        <w:pStyle w:val="PargrafodaLista"/>
        <w:numPr>
          <w:ilvl w:val="0"/>
          <w:numId w:val="33"/>
        </w:numPr>
      </w:pPr>
      <w:r w:rsidRPr="0045794D">
        <w:t xml:space="preserve">BLOCO: Recursos vinculados à Educação: </w:t>
      </w:r>
      <w:r w:rsidRPr="0045794D">
        <w:rPr>
          <w:b/>
          <w:bCs/>
        </w:rPr>
        <w:t>540 a 599</w:t>
      </w:r>
    </w:p>
    <w:p w:rsidR="0021095C" w:rsidRPr="0045794D" w:rsidRDefault="0021095C" w:rsidP="0045794D">
      <w:pPr>
        <w:pStyle w:val="PargrafodaLista"/>
        <w:numPr>
          <w:ilvl w:val="0"/>
          <w:numId w:val="33"/>
        </w:numPr>
      </w:pPr>
      <w:r w:rsidRPr="0045794D">
        <w:t xml:space="preserve">BLOCO: Recursos vinculados à Saúde: </w:t>
      </w:r>
      <w:r w:rsidRPr="0045794D">
        <w:rPr>
          <w:b/>
          <w:bCs/>
        </w:rPr>
        <w:t>600 a 659</w:t>
      </w:r>
    </w:p>
    <w:p w:rsidR="0021095C" w:rsidRPr="0045794D" w:rsidRDefault="0021095C" w:rsidP="0045794D">
      <w:pPr>
        <w:pStyle w:val="PargrafodaLista"/>
        <w:numPr>
          <w:ilvl w:val="0"/>
          <w:numId w:val="33"/>
        </w:numPr>
      </w:pPr>
      <w:r w:rsidRPr="0045794D">
        <w:t xml:space="preserve">BLOCO: Recursos vinculados à Assistência Social: </w:t>
      </w:r>
      <w:r w:rsidRPr="0045794D">
        <w:rPr>
          <w:b/>
          <w:bCs/>
        </w:rPr>
        <w:t>660 a 669</w:t>
      </w:r>
    </w:p>
    <w:p w:rsidR="0021095C" w:rsidRPr="0045794D" w:rsidRDefault="0021095C" w:rsidP="0045794D">
      <w:pPr>
        <w:pStyle w:val="PargrafodaLista"/>
        <w:numPr>
          <w:ilvl w:val="0"/>
          <w:numId w:val="33"/>
        </w:numPr>
      </w:pPr>
      <w:r w:rsidRPr="0045794D">
        <w:t xml:space="preserve">BLOCO: Demais vinculações decorrentes de transferências: </w:t>
      </w:r>
      <w:r w:rsidRPr="0045794D">
        <w:rPr>
          <w:b/>
          <w:bCs/>
        </w:rPr>
        <w:t>700 a 749</w:t>
      </w:r>
    </w:p>
    <w:p w:rsidR="0021095C" w:rsidRPr="0045794D" w:rsidRDefault="0021095C" w:rsidP="0045794D">
      <w:pPr>
        <w:pStyle w:val="PargrafodaLista"/>
        <w:numPr>
          <w:ilvl w:val="0"/>
          <w:numId w:val="33"/>
        </w:numPr>
      </w:pPr>
      <w:r w:rsidRPr="0045794D">
        <w:t xml:space="preserve">BLOCO: Demais vinculações Legais: </w:t>
      </w:r>
      <w:r w:rsidRPr="0045794D">
        <w:rPr>
          <w:b/>
          <w:bCs/>
        </w:rPr>
        <w:t>750 a 799</w:t>
      </w:r>
    </w:p>
    <w:p w:rsidR="0021095C" w:rsidRPr="0045794D" w:rsidRDefault="0021095C" w:rsidP="0045794D">
      <w:pPr>
        <w:pStyle w:val="PargrafodaLista"/>
        <w:numPr>
          <w:ilvl w:val="0"/>
          <w:numId w:val="33"/>
        </w:numPr>
      </w:pPr>
      <w:r w:rsidRPr="0045794D">
        <w:t xml:space="preserve">BLOCO: Recursos vinculados à Previdência Social: </w:t>
      </w:r>
      <w:r w:rsidRPr="0045794D">
        <w:rPr>
          <w:b/>
          <w:bCs/>
        </w:rPr>
        <w:t>800 a 803</w:t>
      </w:r>
    </w:p>
    <w:p w:rsidR="0021095C" w:rsidRPr="0045794D" w:rsidRDefault="0021095C" w:rsidP="0045794D">
      <w:pPr>
        <w:pStyle w:val="PargrafodaLista"/>
        <w:numPr>
          <w:ilvl w:val="0"/>
          <w:numId w:val="33"/>
        </w:numPr>
      </w:pPr>
      <w:r w:rsidRPr="0045794D">
        <w:t xml:space="preserve">BLOCO: Recursos </w:t>
      </w:r>
      <w:proofErr w:type="spellStart"/>
      <w:r w:rsidRPr="0045794D">
        <w:t>extraorçamentários</w:t>
      </w:r>
      <w:proofErr w:type="spellEnd"/>
      <w:r w:rsidRPr="0045794D">
        <w:t xml:space="preserve">: </w:t>
      </w:r>
      <w:r w:rsidRPr="0045794D">
        <w:rPr>
          <w:b/>
          <w:bCs/>
        </w:rPr>
        <w:t>860 a 869</w:t>
      </w:r>
    </w:p>
    <w:p w:rsidR="0021095C" w:rsidRPr="000A6F69" w:rsidRDefault="0021095C" w:rsidP="0045794D">
      <w:pPr>
        <w:pStyle w:val="PargrafodaLista"/>
        <w:numPr>
          <w:ilvl w:val="0"/>
          <w:numId w:val="33"/>
        </w:numPr>
      </w:pPr>
      <w:r w:rsidRPr="0045794D">
        <w:t xml:space="preserve">BLOCO: Outras vinculações: </w:t>
      </w:r>
      <w:r w:rsidRPr="0045794D">
        <w:rPr>
          <w:b/>
          <w:bCs/>
        </w:rPr>
        <w:t>880 a 899</w:t>
      </w:r>
    </w:p>
    <w:p w:rsidR="000A6F69" w:rsidRPr="004442AA" w:rsidRDefault="000A6F69" w:rsidP="000A6F69">
      <w:pPr>
        <w:pStyle w:val="PargrafodaLista"/>
        <w:ind w:left="1571" w:firstLine="0"/>
      </w:pPr>
    </w:p>
    <w:p w:rsidR="004C43FB" w:rsidRPr="0080053D" w:rsidRDefault="000A6F69" w:rsidP="00635E68">
      <w:pPr>
        <w:pStyle w:val="Titlulo2"/>
      </w:pPr>
      <w:bookmarkStart w:id="87" w:name="_Toc135065067"/>
      <w:r>
        <w:t>Decreto de Classificação das Fontes ou Destinações de Recursos para o Estado de Santa Catarina</w:t>
      </w:r>
      <w:bookmarkEnd w:id="87"/>
    </w:p>
    <w:p w:rsidR="000A6F69" w:rsidRDefault="0035115F" w:rsidP="004C43FB">
      <w:r>
        <w:t>Atualmente a</w:t>
      </w:r>
      <w:r w:rsidR="004C43FB">
        <w:t xml:space="preserve"> classificação de fonte/destinação </w:t>
      </w:r>
      <w:r w:rsidR="000A6F69">
        <w:t xml:space="preserve">é regido pelo Decreto 2.141, de 31 de agosto de 2022, </w:t>
      </w:r>
      <w:r w:rsidR="00694DCE">
        <w:t xml:space="preserve">decreto 14, de 30 de janeiro de 2024 e decreto 114, de 24 de abril de 2023, </w:t>
      </w:r>
      <w:r w:rsidR="000A6F69">
        <w:t>com suas respectivas alterações.</w:t>
      </w:r>
    </w:p>
    <w:p w:rsidR="004C43FB" w:rsidRDefault="000A6F69" w:rsidP="004C43FB">
      <w:r>
        <w:t xml:space="preserve">De acordo com o que preceitua a legislação vigente a fonte ou destinação de recurso é composta de 10 dígitos, conforme segue: </w:t>
      </w:r>
    </w:p>
    <w:p w:rsidR="000A6F69" w:rsidRDefault="000A6F69" w:rsidP="004C43FB"/>
    <w:p w:rsidR="000A6F69" w:rsidRDefault="000A6F69" w:rsidP="004C43FB"/>
    <w:p w:rsidR="000A6F69" w:rsidRDefault="000A6F69" w:rsidP="004C43FB"/>
    <w:p w:rsidR="000A6F69" w:rsidRDefault="000A6F69" w:rsidP="004C43FB"/>
    <w:p w:rsidR="000A6F69" w:rsidRDefault="000A6F69" w:rsidP="004C43FB"/>
    <w:p w:rsidR="000A6F69" w:rsidRDefault="000A6F69" w:rsidP="004C43FB"/>
    <w:tbl>
      <w:tblPr>
        <w:tblStyle w:val="Tabelacomgrade"/>
        <w:tblW w:w="0" w:type="auto"/>
        <w:tblBorders>
          <w:top w:val="single" w:sz="4" w:space="0" w:color="76C2E8" w:themeColor="background2" w:themeShade="BF"/>
          <w:left w:val="single" w:sz="4" w:space="0" w:color="76C2E8" w:themeColor="background2" w:themeShade="BF"/>
          <w:bottom w:val="single" w:sz="4" w:space="0" w:color="76C2E8" w:themeColor="background2" w:themeShade="BF"/>
          <w:right w:val="single" w:sz="4" w:space="0" w:color="76C2E8" w:themeColor="background2" w:themeShade="BF"/>
          <w:insideH w:val="single" w:sz="4" w:space="0" w:color="76C2E8" w:themeColor="background2" w:themeShade="BF"/>
          <w:insideV w:val="single" w:sz="4" w:space="0" w:color="76C2E8" w:themeColor="background2" w:themeShade="BF"/>
        </w:tblBorders>
        <w:tblLook w:val="04A0" w:firstRow="1" w:lastRow="0" w:firstColumn="1" w:lastColumn="0" w:noHBand="0" w:noVBand="1"/>
      </w:tblPr>
      <w:tblGrid>
        <w:gridCol w:w="1838"/>
        <w:gridCol w:w="7790"/>
      </w:tblGrid>
      <w:tr w:rsidR="000A6F69" w:rsidTr="00BF318E">
        <w:tc>
          <w:tcPr>
            <w:tcW w:w="1838" w:type="dxa"/>
          </w:tcPr>
          <w:p w:rsidR="000A6F69" w:rsidRPr="00BF318E" w:rsidRDefault="000A6F69" w:rsidP="00BF318E">
            <w:pPr>
              <w:ind w:firstLine="0"/>
              <w:jc w:val="center"/>
              <w:rPr>
                <w:b/>
              </w:rPr>
            </w:pPr>
            <w:r w:rsidRPr="00BF318E">
              <w:rPr>
                <w:b/>
              </w:rPr>
              <w:t>DIGITO</w:t>
            </w:r>
          </w:p>
        </w:tc>
        <w:tc>
          <w:tcPr>
            <w:tcW w:w="7790" w:type="dxa"/>
          </w:tcPr>
          <w:p w:rsidR="000A6F69" w:rsidRPr="00BF318E" w:rsidRDefault="000A6F69" w:rsidP="00BF318E">
            <w:pPr>
              <w:ind w:firstLine="0"/>
              <w:jc w:val="center"/>
              <w:rPr>
                <w:b/>
              </w:rPr>
            </w:pPr>
            <w:r w:rsidRPr="00BF318E">
              <w:rPr>
                <w:b/>
              </w:rPr>
              <w:t>DESCRIÇÃO</w:t>
            </w:r>
          </w:p>
        </w:tc>
      </w:tr>
      <w:tr w:rsidR="000A6F69" w:rsidTr="00BF318E">
        <w:tc>
          <w:tcPr>
            <w:tcW w:w="1838" w:type="dxa"/>
          </w:tcPr>
          <w:p w:rsidR="000A6F69" w:rsidRDefault="000A6F69" w:rsidP="004C43FB">
            <w:pPr>
              <w:ind w:firstLine="0"/>
            </w:pPr>
            <w:r>
              <w:t>1º (X)</w:t>
            </w:r>
          </w:p>
        </w:tc>
        <w:tc>
          <w:tcPr>
            <w:tcW w:w="7790" w:type="dxa"/>
          </w:tcPr>
          <w:p w:rsidR="000A6F69" w:rsidRDefault="000A6F69" w:rsidP="004C43FB">
            <w:pPr>
              <w:ind w:firstLine="0"/>
            </w:pPr>
            <w:r>
              <w:t>Identifica o Exercício Financeiro, a Contrapartida ou o Orçamento de Investimentos</w:t>
            </w:r>
          </w:p>
        </w:tc>
      </w:tr>
      <w:tr w:rsidR="000A6F69" w:rsidTr="00BF318E">
        <w:tc>
          <w:tcPr>
            <w:tcW w:w="1838" w:type="dxa"/>
          </w:tcPr>
          <w:p w:rsidR="000A6F69" w:rsidRDefault="000A6F69" w:rsidP="004C43FB">
            <w:pPr>
              <w:ind w:firstLine="0"/>
            </w:pPr>
            <w:r>
              <w:t>2º ao 4º (YYY)</w:t>
            </w:r>
          </w:p>
        </w:tc>
        <w:tc>
          <w:tcPr>
            <w:tcW w:w="7790" w:type="dxa"/>
          </w:tcPr>
          <w:p w:rsidR="000A6F69" w:rsidRDefault="000A6F69" w:rsidP="004C43FB">
            <w:pPr>
              <w:ind w:firstLine="0"/>
            </w:pPr>
            <w:r>
              <w:t>Identifica a codificação estabelecida pela Portaria STN nº 710/2021 e suas alterações</w:t>
            </w:r>
          </w:p>
        </w:tc>
      </w:tr>
      <w:tr w:rsidR="000A6F69" w:rsidTr="00BF318E">
        <w:tc>
          <w:tcPr>
            <w:tcW w:w="1838" w:type="dxa"/>
          </w:tcPr>
          <w:p w:rsidR="000A6F69" w:rsidRDefault="000A6F69" w:rsidP="004C43FB">
            <w:pPr>
              <w:ind w:firstLine="0"/>
            </w:pPr>
            <w:r>
              <w:t>5º (Z)</w:t>
            </w:r>
          </w:p>
        </w:tc>
        <w:tc>
          <w:tcPr>
            <w:tcW w:w="7790" w:type="dxa"/>
          </w:tcPr>
          <w:p w:rsidR="000A6F69" w:rsidRDefault="000A6F69" w:rsidP="004C43FB">
            <w:pPr>
              <w:ind w:firstLine="0"/>
            </w:pPr>
            <w:r>
              <w:t xml:space="preserve">Identifica os recursos como fontes do Tesouro, de outras fontes ou fontes </w:t>
            </w:r>
            <w:proofErr w:type="spellStart"/>
            <w:r>
              <w:t>extraorçamentárias</w:t>
            </w:r>
            <w:proofErr w:type="spellEnd"/>
          </w:p>
        </w:tc>
      </w:tr>
      <w:tr w:rsidR="000A6F69" w:rsidTr="00BF318E">
        <w:trPr>
          <w:trHeight w:val="384"/>
        </w:trPr>
        <w:tc>
          <w:tcPr>
            <w:tcW w:w="1838" w:type="dxa"/>
          </w:tcPr>
          <w:p w:rsidR="000A6F69" w:rsidRDefault="000A6F69" w:rsidP="004C43FB">
            <w:pPr>
              <w:ind w:firstLine="0"/>
            </w:pPr>
            <w:r>
              <w:t>6º e 7º (EE)</w:t>
            </w:r>
          </w:p>
        </w:tc>
        <w:tc>
          <w:tcPr>
            <w:tcW w:w="7790" w:type="dxa"/>
          </w:tcPr>
          <w:p w:rsidR="000A6F69" w:rsidRDefault="000A6F69" w:rsidP="004C43FB">
            <w:pPr>
              <w:ind w:firstLine="0"/>
            </w:pPr>
            <w:r>
              <w:t xml:space="preserve">Identifica a especificação das fontes de recursos </w:t>
            </w:r>
          </w:p>
          <w:p w:rsidR="000A6F69" w:rsidRDefault="000A6F69" w:rsidP="004C43FB">
            <w:pPr>
              <w:ind w:firstLine="0"/>
            </w:pPr>
          </w:p>
        </w:tc>
      </w:tr>
      <w:tr w:rsidR="000A6F69" w:rsidTr="00BF318E">
        <w:tc>
          <w:tcPr>
            <w:tcW w:w="1838" w:type="dxa"/>
          </w:tcPr>
          <w:p w:rsidR="000A6F69" w:rsidRDefault="000A6F69" w:rsidP="004C43FB">
            <w:pPr>
              <w:ind w:firstLine="0"/>
            </w:pPr>
            <w:r>
              <w:t>8º ao 10º (DDD)</w:t>
            </w:r>
          </w:p>
        </w:tc>
        <w:tc>
          <w:tcPr>
            <w:tcW w:w="7790" w:type="dxa"/>
          </w:tcPr>
          <w:p w:rsidR="000A6F69" w:rsidRDefault="00BF318E" w:rsidP="004C43FB">
            <w:pPr>
              <w:ind w:firstLine="0"/>
            </w:pPr>
            <w:r>
              <w:t>Identifica o detalhamento da fonte de recurso</w:t>
            </w:r>
          </w:p>
        </w:tc>
      </w:tr>
    </w:tbl>
    <w:p w:rsidR="000A6F69" w:rsidRDefault="000A6F69" w:rsidP="004C43FB"/>
    <w:p w:rsidR="00BF318E" w:rsidRDefault="00BF318E" w:rsidP="00BF318E">
      <w:r>
        <w:t>Segue abaixo tabela com o identificador do exercício, contrapartida e orçamento de investimento:</w:t>
      </w:r>
    </w:p>
    <w:tbl>
      <w:tblPr>
        <w:tblStyle w:val="TabeladeGrade1Clara-nfase1"/>
        <w:tblW w:w="0" w:type="auto"/>
        <w:tblInd w:w="846" w:type="dxa"/>
        <w:tblLook w:val="04A0" w:firstRow="1" w:lastRow="0" w:firstColumn="1" w:lastColumn="0" w:noHBand="0" w:noVBand="1"/>
      </w:tblPr>
      <w:tblGrid>
        <w:gridCol w:w="709"/>
        <w:gridCol w:w="7654"/>
      </w:tblGrid>
      <w:tr w:rsidR="00AA2D4A" w:rsidTr="00311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gridSpan w:val="2"/>
          </w:tcPr>
          <w:p w:rsidR="00AA2D4A" w:rsidRDefault="00AA2D4A" w:rsidP="00AA2D4A">
            <w:pPr>
              <w:ind w:firstLine="0"/>
              <w:jc w:val="center"/>
            </w:pPr>
            <w:r>
              <w:t>EXERCICIO, CONTRAPARTIDA OU ORÇAMENTO DE INVESTIMENTO</w:t>
            </w:r>
          </w:p>
        </w:tc>
      </w:tr>
      <w:tr w:rsidR="00AA2D4A" w:rsidTr="00311135">
        <w:tc>
          <w:tcPr>
            <w:cnfStyle w:val="001000000000" w:firstRow="0" w:lastRow="0" w:firstColumn="1" w:lastColumn="0" w:oddVBand="0" w:evenVBand="0" w:oddHBand="0" w:evenHBand="0" w:firstRowFirstColumn="0" w:firstRowLastColumn="0" w:lastRowFirstColumn="0" w:lastRowLastColumn="0"/>
            <w:tcW w:w="8363" w:type="dxa"/>
            <w:gridSpan w:val="2"/>
          </w:tcPr>
          <w:p w:rsidR="00AA2D4A" w:rsidRDefault="00311135" w:rsidP="00AA2D4A">
            <w:pPr>
              <w:ind w:firstLine="0"/>
              <w:jc w:val="center"/>
            </w:pPr>
            <w:r>
              <w:t>DIGITO 1º</w:t>
            </w:r>
            <w:r w:rsidR="00AA2D4A">
              <w:t xml:space="preserve"> (ID-ECI)</w:t>
            </w:r>
          </w:p>
        </w:tc>
      </w:tr>
      <w:tr w:rsidR="00AA2D4A" w:rsidTr="00311135">
        <w:tc>
          <w:tcPr>
            <w:cnfStyle w:val="001000000000" w:firstRow="0" w:lastRow="0" w:firstColumn="1" w:lastColumn="0" w:oddVBand="0" w:evenVBand="0" w:oddHBand="0" w:evenHBand="0" w:firstRowFirstColumn="0" w:firstRowLastColumn="0" w:lastRowFirstColumn="0" w:lastRowLastColumn="0"/>
            <w:tcW w:w="709" w:type="dxa"/>
          </w:tcPr>
          <w:p w:rsidR="00AA2D4A" w:rsidRDefault="00AA2D4A" w:rsidP="00AA2D4A">
            <w:pPr>
              <w:ind w:firstLine="0"/>
              <w:jc w:val="center"/>
              <w:rPr>
                <w:b w:val="0"/>
                <w:bCs w:val="0"/>
              </w:rPr>
            </w:pPr>
            <w:r>
              <w:rPr>
                <w:b w:val="0"/>
                <w:bCs w:val="0"/>
              </w:rPr>
              <w:t>1</w:t>
            </w:r>
          </w:p>
        </w:tc>
        <w:tc>
          <w:tcPr>
            <w:tcW w:w="7654" w:type="dxa"/>
          </w:tcPr>
          <w:p w:rsidR="00AA2D4A" w:rsidRDefault="00AA2D4A" w:rsidP="00311135">
            <w:pPr>
              <w:ind w:firstLine="0"/>
              <w:jc w:val="left"/>
              <w:cnfStyle w:val="000000000000" w:firstRow="0" w:lastRow="0" w:firstColumn="0" w:lastColumn="0" w:oddVBand="0" w:evenVBand="0" w:oddHBand="0" w:evenHBand="0" w:firstRowFirstColumn="0" w:firstRowLastColumn="0" w:lastRowFirstColumn="0" w:lastRowLastColumn="0"/>
            </w:pPr>
            <w:r>
              <w:t>Recursos do Exercício Corrente (EC)</w:t>
            </w:r>
          </w:p>
        </w:tc>
      </w:tr>
      <w:tr w:rsidR="00AA2D4A" w:rsidTr="00311135">
        <w:tc>
          <w:tcPr>
            <w:cnfStyle w:val="001000000000" w:firstRow="0" w:lastRow="0" w:firstColumn="1" w:lastColumn="0" w:oddVBand="0" w:evenVBand="0" w:oddHBand="0" w:evenHBand="0" w:firstRowFirstColumn="0" w:firstRowLastColumn="0" w:lastRowFirstColumn="0" w:lastRowLastColumn="0"/>
            <w:tcW w:w="709" w:type="dxa"/>
          </w:tcPr>
          <w:p w:rsidR="00AA2D4A" w:rsidRDefault="00AA2D4A" w:rsidP="00AA2D4A">
            <w:pPr>
              <w:ind w:firstLine="0"/>
              <w:jc w:val="center"/>
              <w:rPr>
                <w:b w:val="0"/>
                <w:bCs w:val="0"/>
              </w:rPr>
            </w:pPr>
            <w:r>
              <w:rPr>
                <w:b w:val="0"/>
                <w:bCs w:val="0"/>
              </w:rPr>
              <w:t>2</w:t>
            </w:r>
          </w:p>
        </w:tc>
        <w:tc>
          <w:tcPr>
            <w:tcW w:w="7654" w:type="dxa"/>
          </w:tcPr>
          <w:p w:rsidR="00AA2D4A" w:rsidRDefault="00AA2D4A" w:rsidP="00311135">
            <w:pPr>
              <w:ind w:firstLine="0"/>
              <w:jc w:val="left"/>
              <w:cnfStyle w:val="000000000000" w:firstRow="0" w:lastRow="0" w:firstColumn="0" w:lastColumn="0" w:oddVBand="0" w:evenVBand="0" w:oddHBand="0" w:evenHBand="0" w:firstRowFirstColumn="0" w:firstRowLastColumn="0" w:lastRowFirstColumn="0" w:lastRowLastColumn="0"/>
            </w:pPr>
            <w:r>
              <w:t>Recursos de Exercícios Anteriores (EA)</w:t>
            </w:r>
          </w:p>
        </w:tc>
      </w:tr>
      <w:tr w:rsidR="00AA2D4A" w:rsidTr="00311135">
        <w:tc>
          <w:tcPr>
            <w:cnfStyle w:val="001000000000" w:firstRow="0" w:lastRow="0" w:firstColumn="1" w:lastColumn="0" w:oddVBand="0" w:evenVBand="0" w:oddHBand="0" w:evenHBand="0" w:firstRowFirstColumn="0" w:firstRowLastColumn="0" w:lastRowFirstColumn="0" w:lastRowLastColumn="0"/>
            <w:tcW w:w="709" w:type="dxa"/>
          </w:tcPr>
          <w:p w:rsidR="00AA2D4A" w:rsidRDefault="00AA2D4A" w:rsidP="00AA2D4A">
            <w:pPr>
              <w:ind w:firstLine="0"/>
              <w:jc w:val="center"/>
              <w:rPr>
                <w:b w:val="0"/>
                <w:bCs w:val="0"/>
              </w:rPr>
            </w:pPr>
            <w:r>
              <w:rPr>
                <w:b w:val="0"/>
                <w:bCs w:val="0"/>
              </w:rPr>
              <w:t>6</w:t>
            </w:r>
          </w:p>
        </w:tc>
        <w:tc>
          <w:tcPr>
            <w:tcW w:w="7654" w:type="dxa"/>
          </w:tcPr>
          <w:p w:rsidR="00AA2D4A" w:rsidRDefault="00AA2D4A" w:rsidP="00311135">
            <w:pPr>
              <w:ind w:firstLine="0"/>
              <w:jc w:val="left"/>
              <w:cnfStyle w:val="000000000000" w:firstRow="0" w:lastRow="0" w:firstColumn="0" w:lastColumn="0" w:oddVBand="0" w:evenVBand="0" w:oddHBand="0" w:evenHBand="0" w:firstRowFirstColumn="0" w:firstRowLastColumn="0" w:lastRowFirstColumn="0" w:lastRowLastColumn="0"/>
            </w:pPr>
            <w:r>
              <w:t>Recursos do Orçamento de Investimento (OI)</w:t>
            </w:r>
          </w:p>
        </w:tc>
      </w:tr>
      <w:tr w:rsidR="00AA2D4A" w:rsidTr="00311135">
        <w:tc>
          <w:tcPr>
            <w:cnfStyle w:val="001000000000" w:firstRow="0" w:lastRow="0" w:firstColumn="1" w:lastColumn="0" w:oddVBand="0" w:evenVBand="0" w:oddHBand="0" w:evenHBand="0" w:firstRowFirstColumn="0" w:firstRowLastColumn="0" w:lastRowFirstColumn="0" w:lastRowLastColumn="0"/>
            <w:tcW w:w="709" w:type="dxa"/>
          </w:tcPr>
          <w:p w:rsidR="00AA2D4A" w:rsidRDefault="00AA2D4A" w:rsidP="00AA2D4A">
            <w:pPr>
              <w:ind w:firstLine="0"/>
              <w:jc w:val="center"/>
              <w:rPr>
                <w:b w:val="0"/>
                <w:bCs w:val="0"/>
              </w:rPr>
            </w:pPr>
            <w:r>
              <w:rPr>
                <w:b w:val="0"/>
                <w:bCs w:val="0"/>
              </w:rPr>
              <w:t>7</w:t>
            </w:r>
          </w:p>
        </w:tc>
        <w:tc>
          <w:tcPr>
            <w:tcW w:w="7654" w:type="dxa"/>
          </w:tcPr>
          <w:p w:rsidR="00AA2D4A" w:rsidRDefault="00AA2D4A" w:rsidP="00311135">
            <w:pPr>
              <w:ind w:firstLine="0"/>
              <w:jc w:val="left"/>
              <w:cnfStyle w:val="000000000000" w:firstRow="0" w:lastRow="0" w:firstColumn="0" w:lastColumn="0" w:oddVBand="0" w:evenVBand="0" w:oddHBand="0" w:evenHBand="0" w:firstRowFirstColumn="0" w:firstRowLastColumn="0" w:lastRowFirstColumn="0" w:lastRowLastColumn="0"/>
            </w:pPr>
            <w:r>
              <w:t>Contrapartida do Exercício Corrente (</w:t>
            </w:r>
            <w:proofErr w:type="spellStart"/>
            <w:r>
              <w:t>Ct</w:t>
            </w:r>
            <w:proofErr w:type="spellEnd"/>
            <w:r>
              <w:t>. EC)</w:t>
            </w:r>
          </w:p>
        </w:tc>
      </w:tr>
      <w:tr w:rsidR="00AA2D4A" w:rsidTr="00311135">
        <w:tc>
          <w:tcPr>
            <w:cnfStyle w:val="001000000000" w:firstRow="0" w:lastRow="0" w:firstColumn="1" w:lastColumn="0" w:oddVBand="0" w:evenVBand="0" w:oddHBand="0" w:evenHBand="0" w:firstRowFirstColumn="0" w:firstRowLastColumn="0" w:lastRowFirstColumn="0" w:lastRowLastColumn="0"/>
            <w:tcW w:w="709" w:type="dxa"/>
          </w:tcPr>
          <w:p w:rsidR="00AA2D4A" w:rsidRDefault="00AA2D4A" w:rsidP="00AA2D4A">
            <w:pPr>
              <w:ind w:firstLine="0"/>
              <w:jc w:val="center"/>
              <w:rPr>
                <w:b w:val="0"/>
                <w:bCs w:val="0"/>
              </w:rPr>
            </w:pPr>
            <w:r>
              <w:rPr>
                <w:b w:val="0"/>
                <w:bCs w:val="0"/>
              </w:rPr>
              <w:t>8</w:t>
            </w:r>
          </w:p>
        </w:tc>
        <w:tc>
          <w:tcPr>
            <w:tcW w:w="7654" w:type="dxa"/>
          </w:tcPr>
          <w:p w:rsidR="00AA2D4A" w:rsidRDefault="00AA2D4A" w:rsidP="00311135">
            <w:pPr>
              <w:ind w:firstLine="0"/>
              <w:jc w:val="left"/>
              <w:cnfStyle w:val="000000000000" w:firstRow="0" w:lastRow="0" w:firstColumn="0" w:lastColumn="0" w:oddVBand="0" w:evenVBand="0" w:oddHBand="0" w:evenHBand="0" w:firstRowFirstColumn="0" w:firstRowLastColumn="0" w:lastRowFirstColumn="0" w:lastRowLastColumn="0"/>
            </w:pPr>
            <w:r>
              <w:t>Contrapartida de Exercícios Anteriores (</w:t>
            </w:r>
            <w:proofErr w:type="spellStart"/>
            <w:r>
              <w:t>Ct</w:t>
            </w:r>
            <w:proofErr w:type="spellEnd"/>
            <w:r>
              <w:t>. EA)</w:t>
            </w:r>
          </w:p>
        </w:tc>
      </w:tr>
      <w:tr w:rsidR="00AA2D4A" w:rsidTr="00311135">
        <w:tc>
          <w:tcPr>
            <w:cnfStyle w:val="001000000000" w:firstRow="0" w:lastRow="0" w:firstColumn="1" w:lastColumn="0" w:oddVBand="0" w:evenVBand="0" w:oddHBand="0" w:evenHBand="0" w:firstRowFirstColumn="0" w:firstRowLastColumn="0" w:lastRowFirstColumn="0" w:lastRowLastColumn="0"/>
            <w:tcW w:w="709" w:type="dxa"/>
          </w:tcPr>
          <w:p w:rsidR="00AA2D4A" w:rsidRDefault="00AA2D4A" w:rsidP="00AA2D4A">
            <w:pPr>
              <w:ind w:firstLine="0"/>
              <w:jc w:val="center"/>
              <w:rPr>
                <w:b w:val="0"/>
                <w:bCs w:val="0"/>
              </w:rPr>
            </w:pPr>
            <w:r>
              <w:rPr>
                <w:b w:val="0"/>
                <w:bCs w:val="0"/>
              </w:rPr>
              <w:t>9</w:t>
            </w:r>
          </w:p>
        </w:tc>
        <w:tc>
          <w:tcPr>
            <w:tcW w:w="7654" w:type="dxa"/>
          </w:tcPr>
          <w:p w:rsidR="00AA2D4A" w:rsidRDefault="00AA2D4A" w:rsidP="00311135">
            <w:pPr>
              <w:ind w:firstLine="0"/>
              <w:jc w:val="left"/>
              <w:cnfStyle w:val="000000000000" w:firstRow="0" w:lastRow="0" w:firstColumn="0" w:lastColumn="0" w:oddVBand="0" w:evenVBand="0" w:oddHBand="0" w:evenHBand="0" w:firstRowFirstColumn="0" w:firstRowLastColumn="0" w:lastRowFirstColumn="0" w:lastRowLastColumn="0"/>
            </w:pPr>
            <w:r>
              <w:t xml:space="preserve">Recursos Condicionados (C) </w:t>
            </w:r>
          </w:p>
        </w:tc>
      </w:tr>
    </w:tbl>
    <w:p w:rsidR="00BF318E" w:rsidRDefault="00BF318E" w:rsidP="00AA2D4A">
      <w:pPr>
        <w:jc w:val="center"/>
      </w:pPr>
    </w:p>
    <w:p w:rsidR="00BF318E" w:rsidRDefault="00311135" w:rsidP="00BF318E">
      <w:r>
        <w:t>Segue grupo especificação das fontes/destinações de recursos padronizadas pela STN – 2º, 3º e 4º dígitos (YYY):</w:t>
      </w:r>
    </w:p>
    <w:tbl>
      <w:tblPr>
        <w:tblStyle w:val="TabeladeGrade1Clara-nfase1"/>
        <w:tblW w:w="0" w:type="auto"/>
        <w:tblLook w:val="04A0" w:firstRow="1" w:lastRow="0" w:firstColumn="1" w:lastColumn="0" w:noHBand="0" w:noVBand="1"/>
      </w:tblPr>
      <w:tblGrid>
        <w:gridCol w:w="3209"/>
        <w:gridCol w:w="755"/>
        <w:gridCol w:w="5664"/>
      </w:tblGrid>
      <w:tr w:rsidR="00311135" w:rsidTr="0031113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09" w:type="dxa"/>
            <w:vMerge w:val="restart"/>
            <w:vAlign w:val="center"/>
          </w:tcPr>
          <w:p w:rsidR="00311135" w:rsidRPr="00311135" w:rsidRDefault="00311135" w:rsidP="00BF318E">
            <w:pPr>
              <w:ind w:firstLine="0"/>
            </w:pPr>
            <w:r w:rsidRPr="00311135">
              <w:t>Recursos Livres (Não Vinculados)</w:t>
            </w:r>
          </w:p>
        </w:tc>
        <w:tc>
          <w:tcPr>
            <w:tcW w:w="755" w:type="dxa"/>
          </w:tcPr>
          <w:p w:rsidR="00311135" w:rsidRPr="00311135" w:rsidRDefault="00311135" w:rsidP="00BF318E">
            <w:pPr>
              <w:ind w:firstLine="0"/>
              <w:cnfStyle w:val="100000000000" w:firstRow="1" w:lastRow="0" w:firstColumn="0" w:lastColumn="0" w:oddVBand="0" w:evenVBand="0" w:oddHBand="0" w:evenHBand="0" w:firstRowFirstColumn="0" w:firstRowLastColumn="0" w:lastRowFirstColumn="0" w:lastRowLastColumn="0"/>
              <w:rPr>
                <w:b w:val="0"/>
              </w:rPr>
            </w:pPr>
            <w:r w:rsidRPr="00311135">
              <w:rPr>
                <w:b w:val="0"/>
              </w:rPr>
              <w:t>500</w:t>
            </w:r>
          </w:p>
        </w:tc>
        <w:tc>
          <w:tcPr>
            <w:tcW w:w="5664" w:type="dxa"/>
          </w:tcPr>
          <w:p w:rsidR="00311135" w:rsidRPr="00311135" w:rsidRDefault="00311135" w:rsidP="00BF318E">
            <w:pPr>
              <w:ind w:firstLine="0"/>
              <w:cnfStyle w:val="100000000000" w:firstRow="1" w:lastRow="0" w:firstColumn="0" w:lastColumn="0" w:oddVBand="0" w:evenVBand="0" w:oddHBand="0" w:evenHBand="0" w:firstRowFirstColumn="0" w:firstRowLastColumn="0" w:lastRowFirstColumn="0" w:lastRowLastColumn="0"/>
              <w:rPr>
                <w:b w:val="0"/>
              </w:rPr>
            </w:pPr>
            <w:r w:rsidRPr="00311135">
              <w:rPr>
                <w:b w:val="0"/>
              </w:rPr>
              <w:t>Recursos não vinculados de Impostos</w:t>
            </w:r>
          </w:p>
        </w:tc>
      </w:tr>
      <w:tr w:rsidR="00311135" w:rsidTr="00311135">
        <w:tc>
          <w:tcPr>
            <w:cnfStyle w:val="001000000000" w:firstRow="0" w:lastRow="0" w:firstColumn="1" w:lastColumn="0" w:oddVBand="0" w:evenVBand="0" w:oddHBand="0" w:evenHBand="0" w:firstRowFirstColumn="0" w:firstRowLastColumn="0" w:lastRowFirstColumn="0" w:lastRowLastColumn="0"/>
            <w:tcW w:w="3209" w:type="dxa"/>
            <w:vMerge/>
          </w:tcPr>
          <w:p w:rsidR="00311135" w:rsidRDefault="00311135" w:rsidP="00BF318E">
            <w:pPr>
              <w:ind w:firstLine="0"/>
            </w:pPr>
          </w:p>
        </w:tc>
        <w:tc>
          <w:tcPr>
            <w:tcW w:w="755"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501</w:t>
            </w:r>
          </w:p>
        </w:tc>
        <w:tc>
          <w:tcPr>
            <w:tcW w:w="5664"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Outros Recursos não vinculados</w:t>
            </w:r>
          </w:p>
        </w:tc>
      </w:tr>
      <w:tr w:rsidR="00311135" w:rsidTr="00311135">
        <w:tc>
          <w:tcPr>
            <w:cnfStyle w:val="001000000000" w:firstRow="0" w:lastRow="0" w:firstColumn="1" w:lastColumn="0" w:oddVBand="0" w:evenVBand="0" w:oddHBand="0" w:evenHBand="0" w:firstRowFirstColumn="0" w:firstRowLastColumn="0" w:lastRowFirstColumn="0" w:lastRowLastColumn="0"/>
            <w:tcW w:w="3209" w:type="dxa"/>
            <w:vMerge/>
          </w:tcPr>
          <w:p w:rsidR="00311135" w:rsidRDefault="00311135" w:rsidP="00BF318E">
            <w:pPr>
              <w:ind w:firstLine="0"/>
            </w:pPr>
          </w:p>
        </w:tc>
        <w:tc>
          <w:tcPr>
            <w:tcW w:w="755"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502</w:t>
            </w:r>
          </w:p>
        </w:tc>
        <w:tc>
          <w:tcPr>
            <w:tcW w:w="5664"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Recursos não vinculados da compensação de impostos</w:t>
            </w:r>
          </w:p>
        </w:tc>
      </w:tr>
      <w:tr w:rsidR="00311135" w:rsidTr="00311135">
        <w:tc>
          <w:tcPr>
            <w:cnfStyle w:val="001000000000" w:firstRow="0" w:lastRow="0" w:firstColumn="1" w:lastColumn="0" w:oddVBand="0" w:evenVBand="0" w:oddHBand="0" w:evenHBand="0" w:firstRowFirstColumn="0" w:firstRowLastColumn="0" w:lastRowFirstColumn="0" w:lastRowLastColumn="0"/>
            <w:tcW w:w="3209" w:type="dxa"/>
            <w:vMerge w:val="restart"/>
            <w:vAlign w:val="center"/>
          </w:tcPr>
          <w:p w:rsidR="00311135" w:rsidRDefault="00311135" w:rsidP="00BF318E">
            <w:pPr>
              <w:ind w:firstLine="0"/>
            </w:pPr>
            <w:r>
              <w:t>Recursos Vinculados a Educação</w:t>
            </w:r>
          </w:p>
        </w:tc>
        <w:tc>
          <w:tcPr>
            <w:tcW w:w="755"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540</w:t>
            </w:r>
          </w:p>
        </w:tc>
        <w:tc>
          <w:tcPr>
            <w:tcW w:w="5664"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 xml:space="preserve">Transferências do FUNDEB – Impostos e Transferências de Impostos </w:t>
            </w:r>
          </w:p>
        </w:tc>
      </w:tr>
      <w:tr w:rsidR="00311135" w:rsidTr="00311135">
        <w:tc>
          <w:tcPr>
            <w:cnfStyle w:val="001000000000" w:firstRow="0" w:lastRow="0" w:firstColumn="1" w:lastColumn="0" w:oddVBand="0" w:evenVBand="0" w:oddHBand="0" w:evenHBand="0" w:firstRowFirstColumn="0" w:firstRowLastColumn="0" w:lastRowFirstColumn="0" w:lastRowLastColumn="0"/>
            <w:tcW w:w="3209" w:type="dxa"/>
            <w:vMerge/>
          </w:tcPr>
          <w:p w:rsidR="00311135" w:rsidRDefault="00311135" w:rsidP="00BF318E">
            <w:pPr>
              <w:ind w:firstLine="0"/>
            </w:pPr>
          </w:p>
        </w:tc>
        <w:tc>
          <w:tcPr>
            <w:tcW w:w="755"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541</w:t>
            </w:r>
          </w:p>
        </w:tc>
        <w:tc>
          <w:tcPr>
            <w:tcW w:w="5664"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Transferências do FUNDEB – Complementação da União – VAAF</w:t>
            </w:r>
          </w:p>
        </w:tc>
      </w:tr>
      <w:tr w:rsidR="00311135" w:rsidTr="00311135">
        <w:tc>
          <w:tcPr>
            <w:cnfStyle w:val="001000000000" w:firstRow="0" w:lastRow="0" w:firstColumn="1" w:lastColumn="0" w:oddVBand="0" w:evenVBand="0" w:oddHBand="0" w:evenHBand="0" w:firstRowFirstColumn="0" w:firstRowLastColumn="0" w:lastRowFirstColumn="0" w:lastRowLastColumn="0"/>
            <w:tcW w:w="3209" w:type="dxa"/>
            <w:vMerge/>
          </w:tcPr>
          <w:p w:rsidR="00311135" w:rsidRDefault="00311135" w:rsidP="00BF318E">
            <w:pPr>
              <w:ind w:firstLine="0"/>
            </w:pPr>
          </w:p>
        </w:tc>
        <w:tc>
          <w:tcPr>
            <w:tcW w:w="755"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542</w:t>
            </w:r>
          </w:p>
        </w:tc>
        <w:tc>
          <w:tcPr>
            <w:tcW w:w="5664"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Transferências do FUNDEB – Complementação da União – VAAT</w:t>
            </w:r>
          </w:p>
        </w:tc>
      </w:tr>
      <w:tr w:rsidR="00311135" w:rsidTr="00311135">
        <w:tc>
          <w:tcPr>
            <w:cnfStyle w:val="001000000000" w:firstRow="0" w:lastRow="0" w:firstColumn="1" w:lastColumn="0" w:oddVBand="0" w:evenVBand="0" w:oddHBand="0" w:evenHBand="0" w:firstRowFirstColumn="0" w:firstRowLastColumn="0" w:lastRowFirstColumn="0" w:lastRowLastColumn="0"/>
            <w:tcW w:w="3209" w:type="dxa"/>
            <w:vMerge/>
          </w:tcPr>
          <w:p w:rsidR="00311135" w:rsidRDefault="00311135" w:rsidP="00BF318E">
            <w:pPr>
              <w:ind w:firstLine="0"/>
            </w:pPr>
          </w:p>
        </w:tc>
        <w:tc>
          <w:tcPr>
            <w:tcW w:w="755"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543</w:t>
            </w:r>
          </w:p>
        </w:tc>
        <w:tc>
          <w:tcPr>
            <w:tcW w:w="5664"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Transferências do FUNDEB – Complementação da União VAAR</w:t>
            </w:r>
          </w:p>
        </w:tc>
      </w:tr>
      <w:tr w:rsidR="00311135" w:rsidTr="00311135">
        <w:tc>
          <w:tcPr>
            <w:cnfStyle w:val="001000000000" w:firstRow="0" w:lastRow="0" w:firstColumn="1" w:lastColumn="0" w:oddVBand="0" w:evenVBand="0" w:oddHBand="0" w:evenHBand="0" w:firstRowFirstColumn="0" w:firstRowLastColumn="0" w:lastRowFirstColumn="0" w:lastRowLastColumn="0"/>
            <w:tcW w:w="3209" w:type="dxa"/>
            <w:vMerge/>
          </w:tcPr>
          <w:p w:rsidR="00311135" w:rsidRDefault="00311135" w:rsidP="00BF318E">
            <w:pPr>
              <w:ind w:firstLine="0"/>
            </w:pPr>
          </w:p>
        </w:tc>
        <w:tc>
          <w:tcPr>
            <w:tcW w:w="755"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544</w:t>
            </w:r>
          </w:p>
        </w:tc>
        <w:tc>
          <w:tcPr>
            <w:tcW w:w="5664"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Recursos de Precatórios do FUNDEF</w:t>
            </w:r>
          </w:p>
        </w:tc>
      </w:tr>
      <w:tr w:rsidR="00311135" w:rsidTr="00311135">
        <w:tc>
          <w:tcPr>
            <w:cnfStyle w:val="001000000000" w:firstRow="0" w:lastRow="0" w:firstColumn="1" w:lastColumn="0" w:oddVBand="0" w:evenVBand="0" w:oddHBand="0" w:evenHBand="0" w:firstRowFirstColumn="0" w:firstRowLastColumn="0" w:lastRowFirstColumn="0" w:lastRowLastColumn="0"/>
            <w:tcW w:w="3209" w:type="dxa"/>
            <w:vMerge/>
          </w:tcPr>
          <w:p w:rsidR="00311135" w:rsidRDefault="00311135" w:rsidP="00BF318E">
            <w:pPr>
              <w:ind w:firstLine="0"/>
            </w:pPr>
          </w:p>
        </w:tc>
        <w:tc>
          <w:tcPr>
            <w:tcW w:w="755"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w:t>
            </w:r>
          </w:p>
        </w:tc>
        <w:tc>
          <w:tcPr>
            <w:tcW w:w="5664" w:type="dxa"/>
          </w:tcPr>
          <w:p w:rsidR="00311135" w:rsidRDefault="00311135" w:rsidP="00BF318E">
            <w:pPr>
              <w:ind w:firstLine="0"/>
              <w:cnfStyle w:val="000000000000" w:firstRow="0" w:lastRow="0" w:firstColumn="0" w:lastColumn="0" w:oddVBand="0" w:evenVBand="0" w:oddHBand="0" w:evenHBand="0" w:firstRowFirstColumn="0" w:firstRowLastColumn="0" w:lastRowFirstColumn="0" w:lastRowLastColumn="0"/>
            </w:pPr>
            <w:r>
              <w:t>.....</w:t>
            </w:r>
          </w:p>
        </w:tc>
      </w:tr>
      <w:tr w:rsidR="00DD21C7" w:rsidTr="00DD21C7">
        <w:tc>
          <w:tcPr>
            <w:cnfStyle w:val="001000000000" w:firstRow="0" w:lastRow="0" w:firstColumn="1" w:lastColumn="0" w:oddVBand="0" w:evenVBand="0" w:oddHBand="0" w:evenHBand="0" w:firstRowFirstColumn="0" w:firstRowLastColumn="0" w:lastRowFirstColumn="0" w:lastRowLastColumn="0"/>
            <w:tcW w:w="3209" w:type="dxa"/>
            <w:vMerge w:val="restart"/>
            <w:vAlign w:val="center"/>
          </w:tcPr>
          <w:p w:rsidR="00DD21C7" w:rsidRDefault="00DD21C7" w:rsidP="00BF318E">
            <w:pPr>
              <w:ind w:firstLine="0"/>
            </w:pPr>
            <w:r>
              <w:t>Recursos Vinculados a Saúde</w:t>
            </w:r>
          </w:p>
        </w:tc>
        <w:tc>
          <w:tcPr>
            <w:tcW w:w="755" w:type="dxa"/>
            <w:vAlign w:val="center"/>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600</w:t>
            </w:r>
          </w:p>
        </w:tc>
        <w:tc>
          <w:tcPr>
            <w:tcW w:w="5664" w:type="dxa"/>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Transferências Fundo a Fundo de Recursos do SUS provenientes do Gov. Federal – Bloco de Manutenção das Ações e Serviços Públicos de Saúde</w:t>
            </w:r>
          </w:p>
        </w:tc>
      </w:tr>
      <w:tr w:rsidR="00DD21C7"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DD21C7" w:rsidRDefault="00DD21C7" w:rsidP="00BF318E">
            <w:pPr>
              <w:ind w:firstLine="0"/>
            </w:pPr>
          </w:p>
        </w:tc>
        <w:tc>
          <w:tcPr>
            <w:tcW w:w="755" w:type="dxa"/>
            <w:vAlign w:val="center"/>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601</w:t>
            </w:r>
          </w:p>
        </w:tc>
        <w:tc>
          <w:tcPr>
            <w:tcW w:w="5664" w:type="dxa"/>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rsidRPr="00DD21C7">
              <w:t xml:space="preserve">Transferências Fundo a Fundo de Recursos do SUS provenientes do Governo Federal - Bloco de </w:t>
            </w:r>
            <w:r w:rsidRPr="00DD21C7">
              <w:lastRenderedPageBreak/>
              <w:t>Estruturação da Rede de Serviços Públicos de Saúde</w:t>
            </w:r>
          </w:p>
        </w:tc>
      </w:tr>
      <w:tr w:rsidR="00DD21C7"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DD21C7" w:rsidRDefault="00DD21C7" w:rsidP="00BF318E">
            <w:pPr>
              <w:ind w:firstLine="0"/>
            </w:pPr>
          </w:p>
        </w:tc>
        <w:tc>
          <w:tcPr>
            <w:tcW w:w="755" w:type="dxa"/>
            <w:vAlign w:val="center"/>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602</w:t>
            </w:r>
          </w:p>
        </w:tc>
        <w:tc>
          <w:tcPr>
            <w:tcW w:w="5664" w:type="dxa"/>
          </w:tcPr>
          <w:p w:rsidR="00DD21C7" w:rsidRP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rsidRPr="00DD21C7">
              <w:t>Transferências Fundo a Fundo de Recursos do SUS provenientes do Governo Federal - Bloco de Manutenção das Ações e Serviços Públicos de Saúde – Recursos destinados ao enfrentamento da COVID-19 no bojo da ação 21C0.</w:t>
            </w:r>
          </w:p>
        </w:tc>
      </w:tr>
      <w:tr w:rsidR="00DD21C7"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DD21C7" w:rsidRDefault="00DD21C7" w:rsidP="00BF318E">
            <w:pPr>
              <w:ind w:firstLine="0"/>
            </w:pPr>
          </w:p>
        </w:tc>
        <w:tc>
          <w:tcPr>
            <w:tcW w:w="755" w:type="dxa"/>
            <w:vAlign w:val="center"/>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w:t>
            </w:r>
          </w:p>
        </w:tc>
        <w:tc>
          <w:tcPr>
            <w:tcW w:w="5664" w:type="dxa"/>
          </w:tcPr>
          <w:p w:rsidR="00DD21C7" w:rsidRP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w:t>
            </w:r>
          </w:p>
        </w:tc>
      </w:tr>
      <w:tr w:rsidR="00DD21C7" w:rsidTr="00DD21C7">
        <w:tc>
          <w:tcPr>
            <w:cnfStyle w:val="001000000000" w:firstRow="0" w:lastRow="0" w:firstColumn="1" w:lastColumn="0" w:oddVBand="0" w:evenVBand="0" w:oddHBand="0" w:evenHBand="0" w:firstRowFirstColumn="0" w:firstRowLastColumn="0" w:lastRowFirstColumn="0" w:lastRowLastColumn="0"/>
            <w:tcW w:w="3209" w:type="dxa"/>
            <w:vMerge w:val="restart"/>
            <w:vAlign w:val="center"/>
          </w:tcPr>
          <w:p w:rsidR="00DD21C7" w:rsidRDefault="00DD21C7" w:rsidP="00BF318E">
            <w:pPr>
              <w:ind w:firstLine="0"/>
            </w:pPr>
            <w:r>
              <w:t>Recursos Vinculados a Assistência Social</w:t>
            </w:r>
          </w:p>
        </w:tc>
        <w:tc>
          <w:tcPr>
            <w:tcW w:w="755" w:type="dxa"/>
            <w:vAlign w:val="center"/>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660</w:t>
            </w:r>
          </w:p>
        </w:tc>
        <w:tc>
          <w:tcPr>
            <w:tcW w:w="5664" w:type="dxa"/>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Transferência de Recursos do Fundo Nacional de Assistência Social – FNAS</w:t>
            </w:r>
          </w:p>
        </w:tc>
      </w:tr>
      <w:tr w:rsidR="00DD21C7"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DD21C7" w:rsidRDefault="00DD21C7" w:rsidP="00BF318E">
            <w:pPr>
              <w:ind w:firstLine="0"/>
            </w:pPr>
          </w:p>
        </w:tc>
        <w:tc>
          <w:tcPr>
            <w:tcW w:w="755" w:type="dxa"/>
            <w:vAlign w:val="center"/>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661</w:t>
            </w:r>
          </w:p>
        </w:tc>
        <w:tc>
          <w:tcPr>
            <w:tcW w:w="5664" w:type="dxa"/>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rsidRPr="00DD21C7">
              <w:t xml:space="preserve">Transferência de Recursos </w:t>
            </w:r>
            <w:proofErr w:type="spellStart"/>
            <w:r w:rsidRPr="00DD21C7">
              <w:t>do</w:t>
            </w:r>
            <w:r>
              <w:t>’</w:t>
            </w:r>
            <w:r w:rsidRPr="00DD21C7">
              <w:t>s</w:t>
            </w:r>
            <w:proofErr w:type="spellEnd"/>
            <w:r w:rsidRPr="00DD21C7">
              <w:t xml:space="preserve"> Fundos Estaduais de Assistência Social</w:t>
            </w:r>
          </w:p>
        </w:tc>
      </w:tr>
      <w:tr w:rsidR="00DD21C7"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DD21C7" w:rsidRDefault="00DD21C7" w:rsidP="00BF318E">
            <w:pPr>
              <w:ind w:firstLine="0"/>
            </w:pPr>
          </w:p>
        </w:tc>
        <w:tc>
          <w:tcPr>
            <w:tcW w:w="755" w:type="dxa"/>
            <w:vAlign w:val="center"/>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w:t>
            </w:r>
          </w:p>
        </w:tc>
        <w:tc>
          <w:tcPr>
            <w:tcW w:w="5664" w:type="dxa"/>
          </w:tcPr>
          <w:p w:rsidR="00DD21C7" w:rsidRP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w:t>
            </w:r>
          </w:p>
        </w:tc>
      </w:tr>
      <w:tr w:rsidR="00DD21C7" w:rsidTr="00DD21C7">
        <w:tc>
          <w:tcPr>
            <w:cnfStyle w:val="001000000000" w:firstRow="0" w:lastRow="0" w:firstColumn="1" w:lastColumn="0" w:oddVBand="0" w:evenVBand="0" w:oddHBand="0" w:evenHBand="0" w:firstRowFirstColumn="0" w:firstRowLastColumn="0" w:lastRowFirstColumn="0" w:lastRowLastColumn="0"/>
            <w:tcW w:w="3209" w:type="dxa"/>
            <w:vMerge w:val="restart"/>
            <w:vAlign w:val="center"/>
          </w:tcPr>
          <w:p w:rsidR="00DD21C7" w:rsidRDefault="00DD21C7" w:rsidP="00BF318E">
            <w:pPr>
              <w:ind w:firstLine="0"/>
            </w:pPr>
            <w:r>
              <w:t>Demais Vinculações Decorrentes de Transferências</w:t>
            </w:r>
          </w:p>
        </w:tc>
        <w:tc>
          <w:tcPr>
            <w:tcW w:w="755" w:type="dxa"/>
            <w:vAlign w:val="center"/>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700</w:t>
            </w:r>
          </w:p>
        </w:tc>
        <w:tc>
          <w:tcPr>
            <w:tcW w:w="5664" w:type="dxa"/>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Outras Transferências de Convênios ou Repasses da União</w:t>
            </w:r>
          </w:p>
        </w:tc>
      </w:tr>
      <w:tr w:rsidR="00DD21C7"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DD21C7" w:rsidRDefault="00DD21C7" w:rsidP="00BF318E">
            <w:pPr>
              <w:ind w:firstLine="0"/>
            </w:pPr>
          </w:p>
        </w:tc>
        <w:tc>
          <w:tcPr>
            <w:tcW w:w="755" w:type="dxa"/>
            <w:vAlign w:val="center"/>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701</w:t>
            </w:r>
          </w:p>
        </w:tc>
        <w:tc>
          <w:tcPr>
            <w:tcW w:w="5664" w:type="dxa"/>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rsidRPr="00DD21C7">
              <w:t>Outras Transferências de Convênios ou Repasses dos Estados</w:t>
            </w:r>
          </w:p>
        </w:tc>
      </w:tr>
      <w:tr w:rsidR="00DD21C7"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DD21C7" w:rsidRDefault="00DD21C7" w:rsidP="00BF318E">
            <w:pPr>
              <w:ind w:firstLine="0"/>
            </w:pPr>
          </w:p>
        </w:tc>
        <w:tc>
          <w:tcPr>
            <w:tcW w:w="755" w:type="dxa"/>
            <w:vAlign w:val="center"/>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702</w:t>
            </w:r>
          </w:p>
        </w:tc>
        <w:tc>
          <w:tcPr>
            <w:tcW w:w="5664" w:type="dxa"/>
          </w:tcPr>
          <w:p w:rsidR="00DD21C7" w:rsidRP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rsidRPr="00DD21C7">
              <w:t>Outras Transferências de Convênios ou Repasses dos Municípios</w:t>
            </w:r>
          </w:p>
        </w:tc>
      </w:tr>
      <w:tr w:rsidR="00DD21C7"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DD21C7" w:rsidRDefault="00DD21C7" w:rsidP="00BF318E">
            <w:pPr>
              <w:ind w:firstLine="0"/>
            </w:pPr>
          </w:p>
        </w:tc>
        <w:tc>
          <w:tcPr>
            <w:tcW w:w="755" w:type="dxa"/>
            <w:vAlign w:val="center"/>
          </w:tcPr>
          <w:p w:rsid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w:t>
            </w:r>
          </w:p>
        </w:tc>
        <w:tc>
          <w:tcPr>
            <w:tcW w:w="5664" w:type="dxa"/>
          </w:tcPr>
          <w:p w:rsidR="00DD21C7" w:rsidRPr="00DD21C7" w:rsidRDefault="00DD21C7" w:rsidP="00BF318E">
            <w:pPr>
              <w:ind w:firstLine="0"/>
              <w:cnfStyle w:val="000000000000" w:firstRow="0" w:lastRow="0" w:firstColumn="0" w:lastColumn="0" w:oddVBand="0" w:evenVBand="0" w:oddHBand="0" w:evenHBand="0" w:firstRowFirstColumn="0" w:firstRowLastColumn="0" w:lastRowFirstColumn="0" w:lastRowLastColumn="0"/>
            </w:pPr>
            <w:r>
              <w:t>...</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restart"/>
            <w:vAlign w:val="center"/>
          </w:tcPr>
          <w:p w:rsidR="00F67DE9" w:rsidRDefault="00F67DE9" w:rsidP="00BF318E">
            <w:pPr>
              <w:ind w:firstLine="0"/>
            </w:pPr>
            <w:r>
              <w:t>Demais Vinculações Legais</w:t>
            </w: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750</w:t>
            </w:r>
          </w:p>
        </w:tc>
        <w:tc>
          <w:tcPr>
            <w:tcW w:w="5664" w:type="dxa"/>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rsidRPr="00F67DE9">
              <w:t>Recursos da Contribuição de Intervenção no Domínio Econômico – CIDE</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F67DE9" w:rsidRDefault="00F67DE9" w:rsidP="00BF318E">
            <w:pPr>
              <w:ind w:firstLine="0"/>
            </w:pP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751</w:t>
            </w:r>
          </w:p>
        </w:tc>
        <w:tc>
          <w:tcPr>
            <w:tcW w:w="5664" w:type="dxa"/>
          </w:tcPr>
          <w:p w:rsidR="00F67DE9" w:rsidRP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rsidRPr="00F67DE9">
              <w:t>Recursos da Contribuição para o Custeio do Serviço de Iluminação Pública - COSIP</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F67DE9" w:rsidRDefault="00F67DE9" w:rsidP="00BF318E">
            <w:pPr>
              <w:ind w:firstLine="0"/>
            </w:pP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w:t>
            </w:r>
          </w:p>
        </w:tc>
        <w:tc>
          <w:tcPr>
            <w:tcW w:w="5664" w:type="dxa"/>
          </w:tcPr>
          <w:p w:rsidR="00F67DE9" w:rsidRP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restart"/>
            <w:vAlign w:val="center"/>
          </w:tcPr>
          <w:p w:rsidR="00F67DE9" w:rsidRDefault="00F67DE9" w:rsidP="00BF318E">
            <w:pPr>
              <w:ind w:firstLine="0"/>
            </w:pPr>
            <w:r>
              <w:t>Recursos Vinculados a Previdência Social</w:t>
            </w: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800</w:t>
            </w:r>
          </w:p>
        </w:tc>
        <w:tc>
          <w:tcPr>
            <w:tcW w:w="5664" w:type="dxa"/>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rsidRPr="00F67DE9">
              <w:t>Recursos vinculados ao RPPS - Fundo em Capitalização (Plano Previdenciário)</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F67DE9" w:rsidRDefault="00F67DE9" w:rsidP="00BF318E">
            <w:pPr>
              <w:ind w:firstLine="0"/>
            </w:pP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801</w:t>
            </w:r>
          </w:p>
        </w:tc>
        <w:tc>
          <w:tcPr>
            <w:tcW w:w="5664" w:type="dxa"/>
          </w:tcPr>
          <w:p w:rsidR="00F67DE9" w:rsidRP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rsidRPr="00F67DE9">
              <w:t>Recursos vinculados ao RPPS - Fundo em Repartição (Plano Financeiro)</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F67DE9" w:rsidRDefault="00F67DE9" w:rsidP="00BF318E">
            <w:pPr>
              <w:ind w:firstLine="0"/>
            </w:pP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802</w:t>
            </w:r>
          </w:p>
        </w:tc>
        <w:tc>
          <w:tcPr>
            <w:tcW w:w="5664" w:type="dxa"/>
          </w:tcPr>
          <w:p w:rsidR="00F67DE9" w:rsidRP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rsidRPr="00F67DE9">
              <w:t>Recursos vinculados ao RPPS - Taxa de Administração</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F67DE9" w:rsidRDefault="00F67DE9" w:rsidP="00BF318E">
            <w:pPr>
              <w:ind w:firstLine="0"/>
            </w:pP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803</w:t>
            </w:r>
          </w:p>
        </w:tc>
        <w:tc>
          <w:tcPr>
            <w:tcW w:w="5664" w:type="dxa"/>
          </w:tcPr>
          <w:p w:rsidR="00F67DE9" w:rsidRP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rsidRPr="00F67DE9">
              <w:t>Recursos vinculados ao Sistema de Proteção Social dos Militares (SPSM)</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restart"/>
            <w:vAlign w:val="center"/>
          </w:tcPr>
          <w:p w:rsidR="00F67DE9" w:rsidRDefault="00F67DE9" w:rsidP="00BF318E">
            <w:pPr>
              <w:ind w:firstLine="0"/>
            </w:pPr>
            <w:r>
              <w:t xml:space="preserve">Recursos </w:t>
            </w:r>
            <w:proofErr w:type="spellStart"/>
            <w:r>
              <w:t>Extraorçamentários</w:t>
            </w:r>
            <w:proofErr w:type="spellEnd"/>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860</w:t>
            </w:r>
          </w:p>
        </w:tc>
        <w:tc>
          <w:tcPr>
            <w:tcW w:w="5664" w:type="dxa"/>
          </w:tcPr>
          <w:p w:rsidR="00F67DE9" w:rsidRP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rsidRPr="00F67DE9">
              <w:t xml:space="preserve">Recursos </w:t>
            </w:r>
            <w:proofErr w:type="spellStart"/>
            <w:r w:rsidRPr="00F67DE9">
              <w:t>extraorçamentários</w:t>
            </w:r>
            <w:proofErr w:type="spellEnd"/>
            <w:r w:rsidRPr="00F67DE9">
              <w:t xml:space="preserve"> vinculados a precatórios</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F67DE9" w:rsidRDefault="00F67DE9" w:rsidP="00BF318E">
            <w:pPr>
              <w:ind w:firstLine="0"/>
            </w:pP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861</w:t>
            </w:r>
          </w:p>
        </w:tc>
        <w:tc>
          <w:tcPr>
            <w:tcW w:w="5664" w:type="dxa"/>
          </w:tcPr>
          <w:p w:rsidR="00F67DE9" w:rsidRP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rsidRPr="00F67DE9">
              <w:t xml:space="preserve">Recursos </w:t>
            </w:r>
            <w:proofErr w:type="spellStart"/>
            <w:r w:rsidRPr="00F67DE9">
              <w:t>extraorçamentários</w:t>
            </w:r>
            <w:proofErr w:type="spellEnd"/>
            <w:r w:rsidRPr="00F67DE9">
              <w:t xml:space="preserve"> vinculados a depósitos judiciais</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F67DE9" w:rsidRDefault="00F67DE9" w:rsidP="00BF318E">
            <w:pPr>
              <w:ind w:firstLine="0"/>
            </w:pP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862</w:t>
            </w:r>
          </w:p>
        </w:tc>
        <w:tc>
          <w:tcPr>
            <w:tcW w:w="5664" w:type="dxa"/>
          </w:tcPr>
          <w:p w:rsidR="00F67DE9" w:rsidRP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rsidRPr="00F67DE9">
              <w:t>Recursos de Depósitos de terceiros</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F67DE9" w:rsidRDefault="00F67DE9" w:rsidP="00BF318E">
            <w:pPr>
              <w:ind w:firstLine="0"/>
            </w:pP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869</w:t>
            </w:r>
          </w:p>
        </w:tc>
        <w:tc>
          <w:tcPr>
            <w:tcW w:w="5664" w:type="dxa"/>
          </w:tcPr>
          <w:p w:rsidR="00F67DE9" w:rsidRP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rsidRPr="00F67DE9">
              <w:t xml:space="preserve">Outros recursos </w:t>
            </w:r>
            <w:proofErr w:type="spellStart"/>
            <w:r w:rsidRPr="00F67DE9">
              <w:t>extraorçamentários</w:t>
            </w:r>
            <w:proofErr w:type="spellEnd"/>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restart"/>
            <w:vAlign w:val="center"/>
          </w:tcPr>
          <w:p w:rsidR="00F67DE9" w:rsidRDefault="00F67DE9" w:rsidP="00BF318E">
            <w:pPr>
              <w:ind w:firstLine="0"/>
            </w:pPr>
            <w:r>
              <w:t>Outras Vinculações</w:t>
            </w: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880</w:t>
            </w:r>
          </w:p>
        </w:tc>
        <w:tc>
          <w:tcPr>
            <w:tcW w:w="5664" w:type="dxa"/>
          </w:tcPr>
          <w:p w:rsidR="00F67DE9" w:rsidRPr="00F67DE9" w:rsidRDefault="00F67DE9" w:rsidP="00F67DE9">
            <w:pPr>
              <w:ind w:firstLine="0"/>
              <w:cnfStyle w:val="000000000000" w:firstRow="0" w:lastRow="0" w:firstColumn="0" w:lastColumn="0" w:oddVBand="0" w:evenVBand="0" w:oddHBand="0" w:evenHBand="0" w:firstRowFirstColumn="0" w:firstRowLastColumn="0" w:lastRowFirstColumn="0" w:lastRowLastColumn="0"/>
            </w:pPr>
            <w:r w:rsidRPr="00F67DE9">
              <w:t>Recursos próprios dos consórcios</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F67DE9" w:rsidRDefault="00F67DE9" w:rsidP="00BF318E">
            <w:pPr>
              <w:ind w:firstLine="0"/>
            </w:pP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898</w:t>
            </w:r>
          </w:p>
        </w:tc>
        <w:tc>
          <w:tcPr>
            <w:tcW w:w="5664" w:type="dxa"/>
          </w:tcPr>
          <w:p w:rsidR="00F67DE9" w:rsidRPr="00F67DE9" w:rsidRDefault="00F67DE9" w:rsidP="00F67DE9">
            <w:pPr>
              <w:ind w:firstLine="0"/>
              <w:cnfStyle w:val="000000000000" w:firstRow="0" w:lastRow="0" w:firstColumn="0" w:lastColumn="0" w:oddVBand="0" w:evenVBand="0" w:oddHBand="0" w:evenHBand="0" w:firstRowFirstColumn="0" w:firstRowLastColumn="0" w:lastRowFirstColumn="0" w:lastRowLastColumn="0"/>
            </w:pPr>
            <w:r w:rsidRPr="00F67DE9">
              <w:t>Recursos a classificar</w:t>
            </w:r>
          </w:p>
        </w:tc>
      </w:tr>
      <w:tr w:rsidR="00F67DE9" w:rsidTr="00DD21C7">
        <w:tc>
          <w:tcPr>
            <w:cnfStyle w:val="001000000000" w:firstRow="0" w:lastRow="0" w:firstColumn="1" w:lastColumn="0" w:oddVBand="0" w:evenVBand="0" w:oddHBand="0" w:evenHBand="0" w:firstRowFirstColumn="0" w:firstRowLastColumn="0" w:lastRowFirstColumn="0" w:lastRowLastColumn="0"/>
            <w:tcW w:w="3209" w:type="dxa"/>
            <w:vMerge/>
            <w:vAlign w:val="center"/>
          </w:tcPr>
          <w:p w:rsidR="00F67DE9" w:rsidRDefault="00F67DE9" w:rsidP="00BF318E">
            <w:pPr>
              <w:ind w:firstLine="0"/>
            </w:pPr>
          </w:p>
        </w:tc>
        <w:tc>
          <w:tcPr>
            <w:tcW w:w="755" w:type="dxa"/>
            <w:vAlign w:val="center"/>
          </w:tcPr>
          <w:p w:rsidR="00F67DE9" w:rsidRDefault="00F67DE9" w:rsidP="00BF318E">
            <w:pPr>
              <w:ind w:firstLine="0"/>
              <w:cnfStyle w:val="000000000000" w:firstRow="0" w:lastRow="0" w:firstColumn="0" w:lastColumn="0" w:oddVBand="0" w:evenVBand="0" w:oddHBand="0" w:evenHBand="0" w:firstRowFirstColumn="0" w:firstRowLastColumn="0" w:lastRowFirstColumn="0" w:lastRowLastColumn="0"/>
            </w:pPr>
            <w:r>
              <w:t>899</w:t>
            </w:r>
          </w:p>
        </w:tc>
        <w:tc>
          <w:tcPr>
            <w:tcW w:w="5664" w:type="dxa"/>
          </w:tcPr>
          <w:p w:rsidR="00F67DE9" w:rsidRPr="00F67DE9" w:rsidRDefault="00F67DE9" w:rsidP="00F67DE9">
            <w:pPr>
              <w:ind w:firstLine="0"/>
              <w:cnfStyle w:val="000000000000" w:firstRow="0" w:lastRow="0" w:firstColumn="0" w:lastColumn="0" w:oddVBand="0" w:evenVBand="0" w:oddHBand="0" w:evenHBand="0" w:firstRowFirstColumn="0" w:firstRowLastColumn="0" w:lastRowFirstColumn="0" w:lastRowLastColumn="0"/>
            </w:pPr>
            <w:r w:rsidRPr="00F67DE9">
              <w:t>Outros Recursos Vinculados</w:t>
            </w:r>
          </w:p>
        </w:tc>
      </w:tr>
    </w:tbl>
    <w:p w:rsidR="00A64212" w:rsidRDefault="00A64212" w:rsidP="00BF318E"/>
    <w:p w:rsidR="00A64212" w:rsidRDefault="00A64212" w:rsidP="00BF318E"/>
    <w:p w:rsidR="00A64212" w:rsidRDefault="00A64212" w:rsidP="00BF318E"/>
    <w:p w:rsidR="00A64212" w:rsidRDefault="00A64212" w:rsidP="00BF318E"/>
    <w:p w:rsidR="00A64212" w:rsidRDefault="00A64212" w:rsidP="00BF318E"/>
    <w:p w:rsidR="00A64212" w:rsidRDefault="00A64212" w:rsidP="00BF318E"/>
    <w:p w:rsidR="00A64212" w:rsidRDefault="00A64212" w:rsidP="00BF318E">
      <w:r>
        <w:lastRenderedPageBreak/>
        <w:t>O 5º dígito ira identificar se o recurso é controlado pelo Tesouro ou pela própria unidade gestora, conforme segue:</w:t>
      </w:r>
    </w:p>
    <w:tbl>
      <w:tblPr>
        <w:tblStyle w:val="TabeladeGrade1Clara-nfase1"/>
        <w:tblW w:w="0" w:type="auto"/>
        <w:tblInd w:w="704" w:type="dxa"/>
        <w:tblLook w:val="04A0" w:firstRow="1" w:lastRow="0" w:firstColumn="1" w:lastColumn="0" w:noHBand="0" w:noVBand="1"/>
      </w:tblPr>
      <w:tblGrid>
        <w:gridCol w:w="709"/>
        <w:gridCol w:w="6946"/>
      </w:tblGrid>
      <w:tr w:rsidR="00A64212" w:rsidTr="00012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gridSpan w:val="2"/>
          </w:tcPr>
          <w:p w:rsidR="00A64212" w:rsidRPr="00A64212" w:rsidRDefault="00A64212" w:rsidP="00BF318E">
            <w:pPr>
              <w:ind w:firstLine="0"/>
            </w:pPr>
            <w:r w:rsidRPr="00A64212">
              <w:rPr>
                <w:bCs w:val="0"/>
              </w:rPr>
              <w:t>RECUROS FONTE TESOURO, RECURSO DE OUTRAS FONTES OU RECURSOS EXTRAORÇAMENTÁRIOS</w:t>
            </w:r>
          </w:p>
        </w:tc>
      </w:tr>
      <w:tr w:rsidR="000127F4" w:rsidTr="000127F4">
        <w:tc>
          <w:tcPr>
            <w:cnfStyle w:val="001000000000" w:firstRow="0" w:lastRow="0" w:firstColumn="1" w:lastColumn="0" w:oddVBand="0" w:evenVBand="0" w:oddHBand="0" w:evenHBand="0" w:firstRowFirstColumn="0" w:firstRowLastColumn="0" w:lastRowFirstColumn="0" w:lastRowLastColumn="0"/>
            <w:tcW w:w="709" w:type="dxa"/>
          </w:tcPr>
          <w:p w:rsidR="000127F4" w:rsidRDefault="000127F4" w:rsidP="00A64212">
            <w:pPr>
              <w:ind w:firstLine="0"/>
              <w:jc w:val="center"/>
              <w:rPr>
                <w:b w:val="0"/>
                <w:bCs w:val="0"/>
              </w:rPr>
            </w:pPr>
            <w:r>
              <w:rPr>
                <w:b w:val="0"/>
                <w:bCs w:val="0"/>
              </w:rPr>
              <w:t>1</w:t>
            </w:r>
          </w:p>
        </w:tc>
        <w:tc>
          <w:tcPr>
            <w:tcW w:w="6946" w:type="dxa"/>
          </w:tcPr>
          <w:p w:rsidR="000127F4" w:rsidRDefault="000127F4" w:rsidP="000127F4">
            <w:pPr>
              <w:ind w:firstLine="0"/>
              <w:jc w:val="left"/>
              <w:cnfStyle w:val="000000000000" w:firstRow="0" w:lastRow="0" w:firstColumn="0" w:lastColumn="0" w:oddVBand="0" w:evenVBand="0" w:oddHBand="0" w:evenHBand="0" w:firstRowFirstColumn="0" w:firstRowLastColumn="0" w:lastRowFirstColumn="0" w:lastRowLastColumn="0"/>
            </w:pPr>
            <w:r>
              <w:t>Recursos Fontes Tesouro</w:t>
            </w:r>
          </w:p>
        </w:tc>
      </w:tr>
      <w:tr w:rsidR="000127F4" w:rsidTr="000127F4">
        <w:tc>
          <w:tcPr>
            <w:cnfStyle w:val="001000000000" w:firstRow="0" w:lastRow="0" w:firstColumn="1" w:lastColumn="0" w:oddVBand="0" w:evenVBand="0" w:oddHBand="0" w:evenHBand="0" w:firstRowFirstColumn="0" w:firstRowLastColumn="0" w:lastRowFirstColumn="0" w:lastRowLastColumn="0"/>
            <w:tcW w:w="709" w:type="dxa"/>
          </w:tcPr>
          <w:p w:rsidR="000127F4" w:rsidRDefault="000127F4" w:rsidP="00A64212">
            <w:pPr>
              <w:ind w:firstLine="0"/>
              <w:jc w:val="center"/>
              <w:rPr>
                <w:b w:val="0"/>
                <w:bCs w:val="0"/>
              </w:rPr>
            </w:pPr>
            <w:r>
              <w:rPr>
                <w:b w:val="0"/>
                <w:bCs w:val="0"/>
              </w:rPr>
              <w:t>2</w:t>
            </w:r>
          </w:p>
        </w:tc>
        <w:tc>
          <w:tcPr>
            <w:tcW w:w="6946" w:type="dxa"/>
          </w:tcPr>
          <w:p w:rsidR="000127F4" w:rsidRDefault="000127F4" w:rsidP="000127F4">
            <w:pPr>
              <w:ind w:firstLine="0"/>
              <w:jc w:val="left"/>
              <w:cnfStyle w:val="000000000000" w:firstRow="0" w:lastRow="0" w:firstColumn="0" w:lastColumn="0" w:oddVBand="0" w:evenVBand="0" w:oddHBand="0" w:evenHBand="0" w:firstRowFirstColumn="0" w:firstRowLastColumn="0" w:lastRowFirstColumn="0" w:lastRowLastColumn="0"/>
            </w:pPr>
            <w:r>
              <w:t>Recursos de Outras Fontes</w:t>
            </w:r>
          </w:p>
        </w:tc>
      </w:tr>
      <w:tr w:rsidR="000127F4" w:rsidTr="000127F4">
        <w:tc>
          <w:tcPr>
            <w:cnfStyle w:val="001000000000" w:firstRow="0" w:lastRow="0" w:firstColumn="1" w:lastColumn="0" w:oddVBand="0" w:evenVBand="0" w:oddHBand="0" w:evenHBand="0" w:firstRowFirstColumn="0" w:firstRowLastColumn="0" w:lastRowFirstColumn="0" w:lastRowLastColumn="0"/>
            <w:tcW w:w="709" w:type="dxa"/>
          </w:tcPr>
          <w:p w:rsidR="000127F4" w:rsidRDefault="000127F4" w:rsidP="00A64212">
            <w:pPr>
              <w:ind w:firstLine="0"/>
              <w:jc w:val="center"/>
              <w:rPr>
                <w:b w:val="0"/>
                <w:bCs w:val="0"/>
              </w:rPr>
            </w:pPr>
            <w:r>
              <w:rPr>
                <w:b w:val="0"/>
                <w:bCs w:val="0"/>
              </w:rPr>
              <w:t>9</w:t>
            </w:r>
          </w:p>
        </w:tc>
        <w:tc>
          <w:tcPr>
            <w:tcW w:w="6946" w:type="dxa"/>
          </w:tcPr>
          <w:p w:rsidR="000127F4" w:rsidRDefault="000127F4" w:rsidP="000127F4">
            <w:pPr>
              <w:ind w:firstLine="0"/>
              <w:jc w:val="left"/>
              <w:cnfStyle w:val="000000000000" w:firstRow="0" w:lastRow="0" w:firstColumn="0" w:lastColumn="0" w:oddVBand="0" w:evenVBand="0" w:oddHBand="0" w:evenHBand="0" w:firstRowFirstColumn="0" w:firstRowLastColumn="0" w:lastRowFirstColumn="0" w:lastRowLastColumn="0"/>
            </w:pPr>
            <w:r>
              <w:t xml:space="preserve">Recursos </w:t>
            </w:r>
            <w:proofErr w:type="spellStart"/>
            <w:r>
              <w:t>Extraorçamentários</w:t>
            </w:r>
            <w:proofErr w:type="spellEnd"/>
          </w:p>
        </w:tc>
      </w:tr>
    </w:tbl>
    <w:p w:rsidR="000127F4" w:rsidRDefault="00DD21C7" w:rsidP="00BF318E">
      <w:r>
        <w:tab/>
      </w:r>
    </w:p>
    <w:p w:rsidR="000127F4" w:rsidRDefault="000127F4" w:rsidP="00BF318E">
      <w:r>
        <w:t>O   6 º e 7º dígitos irá trazer a especificação das Fontes/Destinações de Recursos definidas pelo Estado de Santa Catarina, conforme segue:</w:t>
      </w:r>
    </w:p>
    <w:tbl>
      <w:tblPr>
        <w:tblStyle w:val="TabeladeGrade1Clara-nfase1"/>
        <w:tblW w:w="0" w:type="auto"/>
        <w:tblLook w:val="04A0" w:firstRow="1" w:lastRow="0" w:firstColumn="1" w:lastColumn="0" w:noHBand="0" w:noVBand="1"/>
      </w:tblPr>
      <w:tblGrid>
        <w:gridCol w:w="846"/>
        <w:gridCol w:w="8782"/>
      </w:tblGrid>
      <w:tr w:rsidR="000127F4" w:rsidTr="00012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rsidR="000127F4" w:rsidRDefault="000127F4" w:rsidP="00BF318E">
            <w:pPr>
              <w:ind w:firstLine="0"/>
            </w:pPr>
            <w:r>
              <w:t>ESPECIFICAÇÃO DAS FONTES/DESTINAÇÕES DE RECURSOS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00</w:t>
            </w:r>
          </w:p>
        </w:tc>
        <w:tc>
          <w:tcPr>
            <w:tcW w:w="8782" w:type="dxa"/>
          </w:tcPr>
          <w:p w:rsidR="000127F4"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t>Recursos da Receita Líquida Disponível (RLD)</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01</w:t>
            </w:r>
          </w:p>
        </w:tc>
        <w:tc>
          <w:tcPr>
            <w:tcW w:w="8782" w:type="dxa"/>
          </w:tcPr>
          <w:p w:rsidR="000127F4"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Recursos Ordinários do Tesouro – Diversos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03</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Recursos da Desvinculação de Receitas do Estado (DREM)</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09</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proofErr w:type="spellStart"/>
            <w:r w:rsidRPr="003D7BD0">
              <w:t>Superavit</w:t>
            </w:r>
            <w:proofErr w:type="spellEnd"/>
            <w:r w:rsidRPr="003D7BD0">
              <w:t> Financeiro – Recursos Convertidos – Recursos do Tesouro</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11</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Taxas da Segurança Pública e Defesa do Cidadão</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12</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Recursos de Emolumentos e Taxas Judiciais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19</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Outras Taxas Vinculadas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20</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Transferência do Salário-Educação</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21</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Recursos da Contribuição de Intervenção no Domínio Econômico (CIDE)</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22</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Transferência da União referente à Compensação Financeira de Recursos Hídricos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23</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Transferências de Recursos provenientes do Governo Federal para Manutenção do Sistema Único de Saúde (SUS)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24</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Transferências de Recursos do Fundo Nacional de Desenvolvimento da Educação (FNDE)</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25</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Transferências de Recursos do Fundo Nacional de Assistência Social (FNAS)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28</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Outros Convênios, Ajustes e Acordos Administrativos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29</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Outras Transferências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31</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Transferências do Fundo de Manutenção e Desenvolvimento da Educação Básica e de Valorização dos Profissionais da Educação (FUNDEB)</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32</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Transferências da União – Situação de Emergência e de Calamidade Pública</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33</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Transferências de Recursos provenientes do Governo Federal para Investimentos do Sistema Único de Saúde (SUS)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34</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Acordos Administrativos, Ajustes e Convênios com Poderes e Ministério Público</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35</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Acordos Administrativos, Ajustes e Convênios com Municípios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40</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Recursos de Serviços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50</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Recursos vinculados ao RPPS e ao SPSM</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60</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Recursos Patrimoniais</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61</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Recursos para a Promoção Social e Erradicação da Pobreza - FUNDO SOCIAL (Lei nº 18.334/2022)</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0127F4" w:rsidP="00BF318E">
            <w:pPr>
              <w:ind w:firstLine="0"/>
              <w:rPr>
                <w:b w:val="0"/>
                <w:bCs w:val="0"/>
              </w:rPr>
            </w:pPr>
            <w:r>
              <w:rPr>
                <w:b w:val="0"/>
                <w:bCs w:val="0"/>
              </w:rPr>
              <w:t>64</w:t>
            </w:r>
          </w:p>
        </w:tc>
        <w:tc>
          <w:tcPr>
            <w:tcW w:w="8782" w:type="dxa"/>
          </w:tcPr>
          <w:p w:rsidR="000127F4" w:rsidRPr="003D7BD0" w:rsidRDefault="000127F4"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Receitas Diversas para o Combate e Erradicação da Pobreza</w:t>
            </w:r>
          </w:p>
        </w:tc>
      </w:tr>
      <w:tr w:rsidR="000127F4" w:rsidTr="000127F4">
        <w:tc>
          <w:tcPr>
            <w:cnfStyle w:val="001000000000" w:firstRow="0" w:lastRow="0" w:firstColumn="1" w:lastColumn="0" w:oddVBand="0" w:evenVBand="0" w:oddHBand="0" w:evenHBand="0" w:firstRowFirstColumn="0" w:firstRowLastColumn="0" w:lastRowFirstColumn="0" w:lastRowLastColumn="0"/>
            <w:tcW w:w="846" w:type="dxa"/>
          </w:tcPr>
          <w:p w:rsidR="000127F4" w:rsidRDefault="003D7BD0" w:rsidP="00BF318E">
            <w:pPr>
              <w:ind w:firstLine="0"/>
              <w:rPr>
                <w:b w:val="0"/>
                <w:bCs w:val="0"/>
              </w:rPr>
            </w:pPr>
            <w:r>
              <w:rPr>
                <w:b w:val="0"/>
                <w:bCs w:val="0"/>
              </w:rPr>
              <w:t>65</w:t>
            </w:r>
          </w:p>
        </w:tc>
        <w:tc>
          <w:tcPr>
            <w:tcW w:w="8782" w:type="dxa"/>
          </w:tcPr>
          <w:p w:rsidR="000127F4" w:rsidRPr="003D7BD0" w:rsidRDefault="003D7BD0"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Receitas Diversas – Outras Fontes – Manutenção Ensino Superior</w:t>
            </w:r>
          </w:p>
        </w:tc>
      </w:tr>
      <w:tr w:rsidR="003D7BD0" w:rsidTr="000127F4">
        <w:tc>
          <w:tcPr>
            <w:cnfStyle w:val="001000000000" w:firstRow="0" w:lastRow="0" w:firstColumn="1" w:lastColumn="0" w:oddVBand="0" w:evenVBand="0" w:oddHBand="0" w:evenHBand="0" w:firstRowFirstColumn="0" w:firstRowLastColumn="0" w:lastRowFirstColumn="0" w:lastRowLastColumn="0"/>
            <w:tcW w:w="846" w:type="dxa"/>
          </w:tcPr>
          <w:p w:rsidR="003D7BD0" w:rsidRDefault="003D7BD0" w:rsidP="00BF318E">
            <w:pPr>
              <w:ind w:firstLine="0"/>
              <w:rPr>
                <w:b w:val="0"/>
                <w:bCs w:val="0"/>
              </w:rPr>
            </w:pPr>
            <w:r>
              <w:rPr>
                <w:b w:val="0"/>
                <w:bCs w:val="0"/>
              </w:rPr>
              <w:t>66</w:t>
            </w:r>
          </w:p>
        </w:tc>
        <w:tc>
          <w:tcPr>
            <w:tcW w:w="8782" w:type="dxa"/>
          </w:tcPr>
          <w:p w:rsidR="003D7BD0" w:rsidRPr="003D7BD0" w:rsidRDefault="003D7BD0"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Receitas Diversas – Receitas Agroindustrial – Fundo de Desenvolvimento Rural (FDR)</w:t>
            </w:r>
          </w:p>
        </w:tc>
      </w:tr>
      <w:tr w:rsidR="003D7BD0" w:rsidTr="000127F4">
        <w:tc>
          <w:tcPr>
            <w:cnfStyle w:val="001000000000" w:firstRow="0" w:lastRow="0" w:firstColumn="1" w:lastColumn="0" w:oddVBand="0" w:evenVBand="0" w:oddHBand="0" w:evenHBand="0" w:firstRowFirstColumn="0" w:firstRowLastColumn="0" w:lastRowFirstColumn="0" w:lastRowLastColumn="0"/>
            <w:tcW w:w="846" w:type="dxa"/>
          </w:tcPr>
          <w:p w:rsidR="003D7BD0" w:rsidRDefault="003D7BD0" w:rsidP="00BF318E">
            <w:pPr>
              <w:ind w:firstLine="0"/>
              <w:rPr>
                <w:b w:val="0"/>
                <w:bCs w:val="0"/>
              </w:rPr>
            </w:pPr>
            <w:r>
              <w:rPr>
                <w:b w:val="0"/>
                <w:bCs w:val="0"/>
              </w:rPr>
              <w:t>69</w:t>
            </w:r>
          </w:p>
        </w:tc>
        <w:tc>
          <w:tcPr>
            <w:tcW w:w="8782" w:type="dxa"/>
          </w:tcPr>
          <w:p w:rsidR="003D7BD0" w:rsidRPr="003D7BD0" w:rsidRDefault="003D7BD0"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Outros Recursos Diversos</w:t>
            </w:r>
          </w:p>
        </w:tc>
      </w:tr>
      <w:tr w:rsidR="003D7BD0" w:rsidTr="000127F4">
        <w:tc>
          <w:tcPr>
            <w:cnfStyle w:val="001000000000" w:firstRow="0" w:lastRow="0" w:firstColumn="1" w:lastColumn="0" w:oddVBand="0" w:evenVBand="0" w:oddHBand="0" w:evenHBand="0" w:firstRowFirstColumn="0" w:firstRowLastColumn="0" w:lastRowFirstColumn="0" w:lastRowLastColumn="0"/>
            <w:tcW w:w="846" w:type="dxa"/>
          </w:tcPr>
          <w:p w:rsidR="003D7BD0" w:rsidRDefault="003D7BD0" w:rsidP="00BF318E">
            <w:pPr>
              <w:ind w:firstLine="0"/>
              <w:rPr>
                <w:b w:val="0"/>
                <w:bCs w:val="0"/>
              </w:rPr>
            </w:pPr>
            <w:r>
              <w:rPr>
                <w:b w:val="0"/>
                <w:bCs w:val="0"/>
              </w:rPr>
              <w:t>...</w:t>
            </w:r>
          </w:p>
        </w:tc>
        <w:tc>
          <w:tcPr>
            <w:tcW w:w="8782" w:type="dxa"/>
          </w:tcPr>
          <w:p w:rsidR="003D7BD0" w:rsidRPr="003D7BD0" w:rsidRDefault="003D7BD0"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w:t>
            </w:r>
          </w:p>
        </w:tc>
      </w:tr>
      <w:tr w:rsidR="003D7BD0" w:rsidTr="000127F4">
        <w:tc>
          <w:tcPr>
            <w:cnfStyle w:val="001000000000" w:firstRow="0" w:lastRow="0" w:firstColumn="1" w:lastColumn="0" w:oddVBand="0" w:evenVBand="0" w:oddHBand="0" w:evenHBand="0" w:firstRowFirstColumn="0" w:firstRowLastColumn="0" w:lastRowFirstColumn="0" w:lastRowLastColumn="0"/>
            <w:tcW w:w="846" w:type="dxa"/>
          </w:tcPr>
          <w:p w:rsidR="003D7BD0" w:rsidRDefault="003D7BD0" w:rsidP="00BF318E">
            <w:pPr>
              <w:ind w:firstLine="0"/>
              <w:rPr>
                <w:b w:val="0"/>
                <w:bCs w:val="0"/>
              </w:rPr>
            </w:pPr>
            <w:r>
              <w:rPr>
                <w:b w:val="0"/>
                <w:bCs w:val="0"/>
              </w:rPr>
              <w:t>99</w:t>
            </w:r>
          </w:p>
        </w:tc>
        <w:tc>
          <w:tcPr>
            <w:tcW w:w="8782" w:type="dxa"/>
          </w:tcPr>
          <w:p w:rsidR="003D7BD0" w:rsidRPr="003D7BD0" w:rsidRDefault="003D7BD0" w:rsidP="003D7BD0">
            <w:pPr>
              <w:ind w:firstLine="0"/>
              <w:jc w:val="left"/>
              <w:cnfStyle w:val="000000000000" w:firstRow="0" w:lastRow="0" w:firstColumn="0" w:lastColumn="0" w:oddVBand="0" w:evenVBand="0" w:oddHBand="0" w:evenHBand="0" w:firstRowFirstColumn="0" w:firstRowLastColumn="0" w:lastRowFirstColumn="0" w:lastRowLastColumn="0"/>
            </w:pPr>
            <w:r w:rsidRPr="003D7BD0">
              <w:t>Outras Receitas Não Primárias</w:t>
            </w:r>
          </w:p>
        </w:tc>
      </w:tr>
    </w:tbl>
    <w:p w:rsidR="00180C45" w:rsidRDefault="00180C45" w:rsidP="00BF318E">
      <w:r>
        <w:lastRenderedPageBreak/>
        <w:t xml:space="preserve">Segue link do Decreto das Fontes ou Destinações de Recursos: </w:t>
      </w:r>
      <w:r w:rsidRPr="00180C45">
        <w:t>http://server03.pge.sc.gov.br/pge/normasjur.asp</w:t>
      </w:r>
    </w:p>
    <w:p w:rsidR="00723E82" w:rsidRDefault="00723E82" w:rsidP="00BF318E">
      <w:r>
        <w:br w:type="page"/>
      </w:r>
      <w:r w:rsidR="00BF318E">
        <w:lastRenderedPageBreak/>
        <w:t xml:space="preserve"> </w:t>
      </w:r>
    </w:p>
    <w:p w:rsidR="00AD486D" w:rsidRDefault="00AD486D" w:rsidP="00AD486D"/>
    <w:p w:rsidR="0064697C" w:rsidRDefault="00DE1E62" w:rsidP="0064697C">
      <w:pPr>
        <w:ind w:firstLine="0"/>
      </w:pPr>
      <w:r>
        <w:rPr>
          <w:noProof/>
          <w:lang w:eastAsia="pt-BR"/>
        </w:rPr>
        <w:drawing>
          <wp:anchor distT="0" distB="0" distL="114300" distR="114300" simplePos="0" relativeHeight="251860992" behindDoc="0" locked="0" layoutInCell="1" allowOverlap="1">
            <wp:simplePos x="0" y="0"/>
            <wp:positionH relativeFrom="column">
              <wp:posOffset>-720198</wp:posOffset>
            </wp:positionH>
            <wp:positionV relativeFrom="paragraph">
              <wp:posOffset>180</wp:posOffset>
            </wp:positionV>
            <wp:extent cx="7565079" cy="1521460"/>
            <wp:effectExtent l="0" t="0" r="0" b="254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gocio.jpg"/>
                    <pic:cNvPicPr/>
                  </pic:nvPicPr>
                  <pic:blipFill>
                    <a:blip r:embed="rId34">
                      <a:extLst>
                        <a:ext uri="{28A0092B-C50C-407E-A947-70E740481C1C}">
                          <a14:useLocalDpi xmlns:a14="http://schemas.microsoft.com/office/drawing/2010/main" val="0"/>
                        </a:ext>
                      </a:extLst>
                    </a:blip>
                    <a:stretch>
                      <a:fillRect/>
                    </a:stretch>
                  </pic:blipFill>
                  <pic:spPr>
                    <a:xfrm>
                      <a:off x="0" y="0"/>
                      <a:ext cx="7565403" cy="1521525"/>
                    </a:xfrm>
                    <a:prstGeom prst="rect">
                      <a:avLst/>
                    </a:prstGeom>
                  </pic:spPr>
                </pic:pic>
              </a:graphicData>
            </a:graphic>
            <wp14:sizeRelH relativeFrom="margin">
              <wp14:pctWidth>0</wp14:pctWidth>
            </wp14:sizeRelH>
          </wp:anchor>
        </w:drawing>
      </w:r>
    </w:p>
    <w:p w:rsidR="001D4C82" w:rsidRPr="00AA0D03" w:rsidRDefault="001D4C82" w:rsidP="001D4C82">
      <w:pPr>
        <w:pStyle w:val="TITULO1"/>
        <w:numPr>
          <w:ilvl w:val="0"/>
          <w:numId w:val="5"/>
        </w:numPr>
        <w:rPr>
          <w:rFonts w:ascii="Ebrima" w:hAnsi="Ebrima"/>
          <w:color w:val="0F6FC6" w:themeColor="accent1"/>
        </w:rPr>
      </w:pPr>
      <w:bookmarkStart w:id="88" w:name="_Toc135065068"/>
      <w:r w:rsidRPr="00AA0D03">
        <w:rPr>
          <w:rFonts w:ascii="Ebrima" w:hAnsi="Ebrima"/>
          <w:color w:val="0F6FC6" w:themeColor="accent1"/>
        </w:rPr>
        <w:t>DESPESAS</w:t>
      </w:r>
      <w:bookmarkEnd w:id="88"/>
    </w:p>
    <w:p w:rsidR="001D4C82" w:rsidRDefault="001D4C82" w:rsidP="00D52E1A">
      <w:pPr>
        <w:ind w:right="-1"/>
      </w:pPr>
      <w:r w:rsidRPr="001D4C82">
        <w:t>A seguir, serão discutidos os aspectos conceituais e orçamentários da despesa pública.</w:t>
      </w:r>
    </w:p>
    <w:p w:rsidR="001D4C82" w:rsidRPr="004E0E43" w:rsidRDefault="001D4C82" w:rsidP="00635E68">
      <w:pPr>
        <w:pStyle w:val="Titlulo2"/>
      </w:pPr>
      <w:bookmarkStart w:id="89" w:name="_Toc135065069"/>
      <w:r w:rsidRPr="004E0E43">
        <w:t>Estrutura da programação orçamentária</w:t>
      </w:r>
      <w:bookmarkEnd w:id="89"/>
    </w:p>
    <w:p w:rsidR="001D4C82" w:rsidRDefault="001D4C82" w:rsidP="00D52E1A">
      <w:pPr>
        <w:ind w:right="-1"/>
      </w:pPr>
      <w:r>
        <w:t xml:space="preserve">A compreensão do orçamento exige o conhecimento de sua estrutura e de sua organização, implementadas por meio de um sistema de classificação estruturado. </w:t>
      </w:r>
    </w:p>
    <w:p w:rsidR="001D4C82" w:rsidRDefault="001D4C82" w:rsidP="00D52E1A">
      <w:pPr>
        <w:ind w:right="-1"/>
      </w:pPr>
      <w:r>
        <w:tab/>
        <w:t xml:space="preserve">Esse sistema tem o propósito de atender às exigências de informação demandadas por todos os interessados nas questões de finanças públicas, como os poderes públicos, as organizações públicas e privadas e a sociedade em geral. </w:t>
      </w:r>
    </w:p>
    <w:p w:rsidR="001D4C82" w:rsidRDefault="001D4C82" w:rsidP="00D52E1A">
      <w:pPr>
        <w:ind w:right="-1"/>
      </w:pPr>
      <w:r>
        <w:tab/>
        <w:t>Na estrutura atual do orçamento público, as programações orçamentárias estão organizadas em programas de trabalho, que contêm informações qualitativas e quantitativas, sejam físicas ou financeiras. Para uma melhor compreensão dessa classificação, trazemos um exemplo a seguir</w:t>
      </w:r>
      <w:r w:rsidR="00D96E97">
        <w:t xml:space="preserve"> da Lei Orçamentária Anual de Santa Catarina</w:t>
      </w:r>
      <w:r>
        <w:t>:</w:t>
      </w:r>
    </w:p>
    <w:p w:rsidR="00D96E97" w:rsidRDefault="00FB309D" w:rsidP="00D96E97">
      <w:pPr>
        <w:ind w:right="707" w:firstLine="0"/>
      </w:pPr>
      <w:r>
        <w:rPr>
          <w:noProof/>
          <w:lang w:eastAsia="pt-BR"/>
        </w:rPr>
        <mc:AlternateContent>
          <mc:Choice Requires="wps">
            <w:drawing>
              <wp:anchor distT="0" distB="0" distL="114300" distR="114300" simplePos="0" relativeHeight="251843584" behindDoc="0" locked="0" layoutInCell="1" allowOverlap="1" wp14:anchorId="1B0E6971" wp14:editId="12EFE62D">
                <wp:simplePos x="0" y="0"/>
                <wp:positionH relativeFrom="column">
                  <wp:posOffset>4382135</wp:posOffset>
                </wp:positionH>
                <wp:positionV relativeFrom="paragraph">
                  <wp:posOffset>1027126</wp:posOffset>
                </wp:positionV>
                <wp:extent cx="788670" cy="199390"/>
                <wp:effectExtent l="0" t="0" r="11430" b="10160"/>
                <wp:wrapNone/>
                <wp:docPr id="20" name="Retângulo 20"/>
                <wp:cNvGraphicFramePr/>
                <a:graphic xmlns:a="http://schemas.openxmlformats.org/drawingml/2006/main">
                  <a:graphicData uri="http://schemas.microsoft.com/office/word/2010/wordprocessingShape">
                    <wps:wsp>
                      <wps:cNvSpPr/>
                      <wps:spPr>
                        <a:xfrm>
                          <a:off x="0" y="0"/>
                          <a:ext cx="788670" cy="19939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15F92" id="Retângulo 20" o:spid="_x0000_s1026" style="position:absolute;margin-left:345.05pt;margin-top:80.9pt;width:62.1pt;height:15.7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" filled="f" strokecolor="#009dd9 [3205]" strokeweight="1pt"/>
            </w:pict>
          </mc:Fallback>
        </mc:AlternateContent>
      </w:r>
      <w:r w:rsidR="006D310D">
        <w:rPr>
          <w:noProof/>
          <w:lang w:eastAsia="pt-BR"/>
        </w:rPr>
        <mc:AlternateContent>
          <mc:Choice Requires="wps">
            <w:drawing>
              <wp:anchor distT="0" distB="0" distL="114300" distR="114300" simplePos="0" relativeHeight="251837440" behindDoc="0" locked="0" layoutInCell="1" allowOverlap="1" wp14:anchorId="515E8DB4" wp14:editId="336F1BF7">
                <wp:simplePos x="0" y="0"/>
                <wp:positionH relativeFrom="column">
                  <wp:posOffset>3382782</wp:posOffset>
                </wp:positionH>
                <wp:positionV relativeFrom="paragraph">
                  <wp:posOffset>2274239</wp:posOffset>
                </wp:positionV>
                <wp:extent cx="2576223" cy="347980"/>
                <wp:effectExtent l="0" t="0" r="14605" b="13970"/>
                <wp:wrapNone/>
                <wp:docPr id="13" name="Retângulo 13"/>
                <wp:cNvGraphicFramePr/>
                <a:graphic xmlns:a="http://schemas.openxmlformats.org/drawingml/2006/main">
                  <a:graphicData uri="http://schemas.microsoft.com/office/word/2010/wordprocessingShape">
                    <wps:wsp>
                      <wps:cNvSpPr/>
                      <wps:spPr>
                        <a:xfrm>
                          <a:off x="0" y="0"/>
                          <a:ext cx="2576223" cy="3479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4C9A" w:rsidRPr="00953EDC" w:rsidRDefault="00404C9A" w:rsidP="00953EDC">
                            <w:pPr>
                              <w:ind w:firstLine="0"/>
                              <w:jc w:val="center"/>
                              <w:rPr>
                                <w:color w:val="000000" w:themeColor="text1"/>
                              </w:rPr>
                            </w:pPr>
                            <w:r>
                              <w:rPr>
                                <w:color w:val="000000" w:themeColor="text1"/>
                                <w:sz w:val="18"/>
                              </w:rPr>
                              <w:t>Quantitativo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E8DB4" id="Retângulo 13" o:spid="_x0000_s1030" style="position:absolute;left:0;text-align:left;margin-left:266.35pt;margin-top:179.05pt;width:202.85pt;height:27.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" filled="f" strokecolor="#009dd9 [3205]" strokeweight="1pt">
                <v:textbox>
                  <w:txbxContent>
                    <w:p w:rsidR="00404C9A" w:rsidRPr="00953EDC" w:rsidRDefault="00404C9A" w:rsidP="00953EDC">
                      <w:pPr>
                        <w:ind w:firstLine="0"/>
                        <w:jc w:val="center"/>
                        <w:rPr>
                          <w:color w:val="000000" w:themeColor="text1"/>
                        </w:rPr>
                      </w:pPr>
                      <w:r>
                        <w:rPr>
                          <w:color w:val="000000" w:themeColor="text1"/>
                          <w:sz w:val="18"/>
                        </w:rPr>
                        <w:t>Quantitativo</w:t>
                      </w:r>
                    </w:p>
                  </w:txbxContent>
                </v:textbox>
              </v:rect>
            </w:pict>
          </mc:Fallback>
        </mc:AlternateContent>
      </w:r>
      <w:r w:rsidR="00DA66B6">
        <w:rPr>
          <w:noProof/>
          <w:lang w:eastAsia="pt-BR"/>
        </w:rPr>
        <mc:AlternateContent>
          <mc:Choice Requires="wps">
            <w:drawing>
              <wp:anchor distT="0" distB="0" distL="114300" distR="114300" simplePos="0" relativeHeight="251845632" behindDoc="0" locked="0" layoutInCell="1" allowOverlap="1" wp14:anchorId="1B0E6971" wp14:editId="12EFE62D">
                <wp:simplePos x="0" y="0"/>
                <wp:positionH relativeFrom="column">
                  <wp:posOffset>5214884</wp:posOffset>
                </wp:positionH>
                <wp:positionV relativeFrom="paragraph">
                  <wp:posOffset>1027909</wp:posOffset>
                </wp:positionV>
                <wp:extent cx="646430" cy="199414"/>
                <wp:effectExtent l="0" t="0" r="20320" b="10160"/>
                <wp:wrapNone/>
                <wp:docPr id="21" name="Retângulo 21"/>
                <wp:cNvGraphicFramePr/>
                <a:graphic xmlns:a="http://schemas.openxmlformats.org/drawingml/2006/main">
                  <a:graphicData uri="http://schemas.microsoft.com/office/word/2010/wordprocessingShape">
                    <wps:wsp>
                      <wps:cNvSpPr/>
                      <wps:spPr>
                        <a:xfrm>
                          <a:off x="0" y="0"/>
                          <a:ext cx="646430" cy="19941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9CF39" id="Retângulo 21" o:spid="_x0000_s1026" style="position:absolute;margin-left:410.6pt;margin-top:80.95pt;width:50.9pt;height:15.7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" filled="f" strokecolor="#009dd9 [3205]" strokeweight="1pt"/>
            </w:pict>
          </mc:Fallback>
        </mc:AlternateContent>
      </w:r>
      <w:r w:rsidR="00DA66B6">
        <w:rPr>
          <w:noProof/>
          <w:lang w:eastAsia="pt-BR"/>
        </w:rPr>
        <mc:AlternateContent>
          <mc:Choice Requires="wps">
            <w:drawing>
              <wp:anchor distT="0" distB="0" distL="114300" distR="114300" simplePos="0" relativeHeight="251841536" behindDoc="0" locked="0" layoutInCell="1" allowOverlap="1">
                <wp:simplePos x="0" y="0"/>
                <wp:positionH relativeFrom="column">
                  <wp:posOffset>3511418</wp:posOffset>
                </wp:positionH>
                <wp:positionV relativeFrom="paragraph">
                  <wp:posOffset>1029838</wp:posOffset>
                </wp:positionV>
                <wp:extent cx="789066" cy="199414"/>
                <wp:effectExtent l="0" t="0" r="11430" b="10160"/>
                <wp:wrapNone/>
                <wp:docPr id="19" name="Retângulo 19"/>
                <wp:cNvGraphicFramePr/>
                <a:graphic xmlns:a="http://schemas.openxmlformats.org/drawingml/2006/main">
                  <a:graphicData uri="http://schemas.microsoft.com/office/word/2010/wordprocessingShape">
                    <wps:wsp>
                      <wps:cNvSpPr/>
                      <wps:spPr>
                        <a:xfrm>
                          <a:off x="0" y="0"/>
                          <a:ext cx="789066" cy="19941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A1F73" id="Retângulo 19" o:spid="_x0000_s1026" style="position:absolute;margin-left:276.5pt;margin-top:81.1pt;width:62.15pt;height:15.7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" filled="f" strokecolor="#009dd9 [3205]" strokeweight="1pt"/>
            </w:pict>
          </mc:Fallback>
        </mc:AlternateContent>
      </w:r>
      <w:r w:rsidR="00953EDC">
        <w:rPr>
          <w:noProof/>
          <w:lang w:eastAsia="pt-BR"/>
        </w:rPr>
        <mc:AlternateContent>
          <mc:Choice Requires="wps">
            <w:drawing>
              <wp:anchor distT="0" distB="0" distL="114300" distR="114300" simplePos="0" relativeHeight="251751424" behindDoc="0" locked="0" layoutInCell="1" allowOverlap="1">
                <wp:simplePos x="0" y="0"/>
                <wp:positionH relativeFrom="column">
                  <wp:posOffset>-97682</wp:posOffset>
                </wp:positionH>
                <wp:positionV relativeFrom="paragraph">
                  <wp:posOffset>2280621</wp:posOffset>
                </wp:positionV>
                <wp:extent cx="3432175" cy="348018"/>
                <wp:effectExtent l="0" t="0" r="15875" b="13970"/>
                <wp:wrapNone/>
                <wp:docPr id="95" name="Retângulo 95"/>
                <wp:cNvGraphicFramePr/>
                <a:graphic xmlns:a="http://schemas.openxmlformats.org/drawingml/2006/main">
                  <a:graphicData uri="http://schemas.microsoft.com/office/word/2010/wordprocessingShape">
                    <wps:wsp>
                      <wps:cNvSpPr/>
                      <wps:spPr>
                        <a:xfrm>
                          <a:off x="0" y="0"/>
                          <a:ext cx="3432175" cy="348018"/>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4C9A" w:rsidRPr="00953EDC" w:rsidRDefault="00404C9A" w:rsidP="00953EDC">
                            <w:pPr>
                              <w:ind w:firstLine="0"/>
                              <w:jc w:val="center"/>
                              <w:rPr>
                                <w:color w:val="000000" w:themeColor="text1"/>
                              </w:rPr>
                            </w:pPr>
                            <w:r w:rsidRPr="00953EDC">
                              <w:rPr>
                                <w:color w:val="000000" w:themeColor="text1"/>
                                <w:sz w:val="18"/>
                              </w:rPr>
                              <w:t>Qualitativo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95" o:spid="_x0000_s1031" style="position:absolute;left:0;text-align:left;margin-left:-7.7pt;margin-top:179.6pt;width:270.25pt;height:2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" filled="f" strokecolor="#0f6fc6 [3204]" strokeweight="1pt">
                <v:textbox>
                  <w:txbxContent>
                    <w:p w:rsidR="00404C9A" w:rsidRPr="00953EDC" w:rsidRDefault="00404C9A" w:rsidP="00953EDC">
                      <w:pPr>
                        <w:ind w:firstLine="0"/>
                        <w:jc w:val="center"/>
                        <w:rPr>
                          <w:color w:val="000000" w:themeColor="text1"/>
                        </w:rPr>
                      </w:pPr>
                      <w:r w:rsidRPr="00953EDC">
                        <w:rPr>
                          <w:color w:val="000000" w:themeColor="text1"/>
                          <w:sz w:val="18"/>
                        </w:rPr>
                        <w:t>Qualitativo</w:t>
                      </w:r>
                    </w:p>
                  </w:txbxContent>
                </v:textbox>
              </v:rect>
            </w:pict>
          </mc:Fallback>
        </mc:AlternateContent>
      </w:r>
      <w:r w:rsidR="0064697C">
        <w:rPr>
          <w:noProof/>
          <w:lang w:eastAsia="pt-BR"/>
        </w:rPr>
        <mc:AlternateContent>
          <mc:Choice Requires="wps">
            <w:drawing>
              <wp:anchor distT="0" distB="0" distL="114300" distR="114300" simplePos="0" relativeHeight="251774976" behindDoc="0" locked="0" layoutInCell="1" allowOverlap="1" wp14:anchorId="3E0E3511" wp14:editId="4216A704">
                <wp:simplePos x="0" y="0"/>
                <wp:positionH relativeFrom="column">
                  <wp:posOffset>2097689</wp:posOffset>
                </wp:positionH>
                <wp:positionV relativeFrom="paragraph">
                  <wp:posOffset>1171898</wp:posOffset>
                </wp:positionV>
                <wp:extent cx="975815" cy="402609"/>
                <wp:effectExtent l="0" t="0" r="0" b="0"/>
                <wp:wrapNone/>
                <wp:docPr id="109" name="Caixa de Texto 109"/>
                <wp:cNvGraphicFramePr/>
                <a:graphic xmlns:a="http://schemas.openxmlformats.org/drawingml/2006/main">
                  <a:graphicData uri="http://schemas.microsoft.com/office/word/2010/wordprocessingShape">
                    <wps:wsp>
                      <wps:cNvSpPr txBox="1"/>
                      <wps:spPr>
                        <a:xfrm>
                          <a:off x="0" y="0"/>
                          <a:ext cx="975815" cy="402609"/>
                        </a:xfrm>
                        <a:prstGeom prst="rect">
                          <a:avLst/>
                        </a:prstGeom>
                        <a:noFill/>
                        <a:ln w="6350">
                          <a:noFill/>
                        </a:ln>
                      </wps:spPr>
                      <wps:txbx>
                        <w:txbxContent>
                          <w:p w:rsidR="00404C9A" w:rsidRPr="004E0E43" w:rsidRDefault="00404C9A" w:rsidP="0064697C">
                            <w:pPr>
                              <w:ind w:firstLine="0"/>
                              <w:rPr>
                                <w:b/>
                                <w:color w:val="0F6FC6" w:themeColor="accent1"/>
                                <w:sz w:val="16"/>
                                <w:szCs w:val="16"/>
                              </w:rPr>
                            </w:pPr>
                            <w:r w:rsidRPr="004E0E43">
                              <w:rPr>
                                <w:b/>
                                <w:color w:val="0F6FC6" w:themeColor="accent1"/>
                                <w:sz w:val="16"/>
                                <w:szCs w:val="16"/>
                              </w:rPr>
                              <w:t>Classificação Programática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3511" id="Caixa de Texto 109" o:spid="_x0000_s1032" type="#_x0000_t202" style="position:absolute;left:0;text-align:left;margin-left:165.15pt;margin-top:92.3pt;width:76.85pt;height:3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" filled="f" stroked="f" strokeweight=".5pt">
                <v:textbox>
                  <w:txbxContent>
                    <w:p w:rsidR="00404C9A" w:rsidRPr="004E0E43" w:rsidRDefault="00404C9A" w:rsidP="0064697C">
                      <w:pPr>
                        <w:ind w:firstLine="0"/>
                        <w:rPr>
                          <w:b/>
                          <w:color w:val="0F6FC6" w:themeColor="accent1"/>
                          <w:sz w:val="16"/>
                          <w:szCs w:val="16"/>
                        </w:rPr>
                      </w:pPr>
                      <w:r w:rsidRPr="004E0E43">
                        <w:rPr>
                          <w:b/>
                          <w:color w:val="0F6FC6" w:themeColor="accent1"/>
                          <w:sz w:val="16"/>
                          <w:szCs w:val="16"/>
                        </w:rPr>
                        <w:t>Classificação Programática</w:t>
                      </w:r>
                    </w:p>
                  </w:txbxContent>
                </v:textbox>
              </v:shape>
            </w:pict>
          </mc:Fallback>
        </mc:AlternateContent>
      </w:r>
      <w:r w:rsidR="0064697C">
        <w:rPr>
          <w:noProof/>
          <w:lang w:eastAsia="pt-BR"/>
        </w:rPr>
        <mc:AlternateContent>
          <mc:Choice Requires="wps">
            <w:drawing>
              <wp:anchor distT="0" distB="0" distL="114300" distR="114300" simplePos="0" relativeHeight="251772928" behindDoc="0" locked="0" layoutInCell="1" allowOverlap="1" wp14:anchorId="3E0E3511" wp14:editId="4216A704">
                <wp:simplePos x="0" y="0"/>
                <wp:positionH relativeFrom="column">
                  <wp:posOffset>-276207</wp:posOffset>
                </wp:positionH>
                <wp:positionV relativeFrom="paragraph">
                  <wp:posOffset>1670050</wp:posOffset>
                </wp:positionV>
                <wp:extent cx="866633" cy="450376"/>
                <wp:effectExtent l="0" t="0" r="0" b="6985"/>
                <wp:wrapNone/>
                <wp:docPr id="108" name="Caixa de Texto 108"/>
                <wp:cNvGraphicFramePr/>
                <a:graphic xmlns:a="http://schemas.openxmlformats.org/drawingml/2006/main">
                  <a:graphicData uri="http://schemas.microsoft.com/office/word/2010/wordprocessingShape">
                    <wps:wsp>
                      <wps:cNvSpPr txBox="1"/>
                      <wps:spPr>
                        <a:xfrm>
                          <a:off x="0" y="0"/>
                          <a:ext cx="866633" cy="450376"/>
                        </a:xfrm>
                        <a:prstGeom prst="rect">
                          <a:avLst/>
                        </a:prstGeom>
                        <a:noFill/>
                        <a:ln w="6350">
                          <a:noFill/>
                        </a:ln>
                      </wps:spPr>
                      <wps:txbx>
                        <w:txbxContent>
                          <w:p w:rsidR="00404C9A" w:rsidRPr="004E0E43" w:rsidRDefault="00404C9A" w:rsidP="0064697C">
                            <w:pPr>
                              <w:ind w:firstLine="0"/>
                              <w:rPr>
                                <w:b/>
                                <w:color w:val="0F6FC6" w:themeColor="accent1"/>
                                <w:sz w:val="16"/>
                                <w:szCs w:val="16"/>
                              </w:rPr>
                            </w:pPr>
                            <w:r w:rsidRPr="004E0E43">
                              <w:rPr>
                                <w:b/>
                                <w:color w:val="0F6FC6" w:themeColor="accent1"/>
                                <w:sz w:val="16"/>
                                <w:szCs w:val="16"/>
                              </w:rPr>
                              <w:t>Classificação Funcional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3511" id="Caixa de Texto 108" o:spid="_x0000_s1033" type="#_x0000_t202" style="position:absolute;left:0;text-align:left;margin-left:-21.75pt;margin-top:131.5pt;width:68.25pt;height:3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" filled="f" stroked="f" strokeweight=".5pt">
                <v:textbox>
                  <w:txbxContent>
                    <w:p w:rsidR="00404C9A" w:rsidRPr="004E0E43" w:rsidRDefault="00404C9A" w:rsidP="0064697C">
                      <w:pPr>
                        <w:ind w:firstLine="0"/>
                        <w:rPr>
                          <w:b/>
                          <w:color w:val="0F6FC6" w:themeColor="accent1"/>
                          <w:sz w:val="16"/>
                          <w:szCs w:val="16"/>
                        </w:rPr>
                      </w:pPr>
                      <w:r w:rsidRPr="004E0E43">
                        <w:rPr>
                          <w:b/>
                          <w:color w:val="0F6FC6" w:themeColor="accent1"/>
                          <w:sz w:val="16"/>
                          <w:szCs w:val="16"/>
                        </w:rPr>
                        <w:t>Classificação Funcional</w:t>
                      </w:r>
                    </w:p>
                  </w:txbxContent>
                </v:textbox>
              </v:shape>
            </w:pict>
          </mc:Fallback>
        </mc:AlternateContent>
      </w:r>
      <w:r w:rsidR="006C5CDD">
        <w:rPr>
          <w:noProof/>
          <w:lang w:eastAsia="pt-BR"/>
        </w:rPr>
        <mc:AlternateContent>
          <mc:Choice Requires="wps">
            <w:drawing>
              <wp:anchor distT="0" distB="0" distL="114300" distR="114300" simplePos="0" relativeHeight="251770880" behindDoc="0" locked="0" layoutInCell="1" allowOverlap="1" wp14:anchorId="08FF4DCA" wp14:editId="4557E319">
                <wp:simplePos x="0" y="0"/>
                <wp:positionH relativeFrom="column">
                  <wp:posOffset>2913380</wp:posOffset>
                </wp:positionH>
                <wp:positionV relativeFrom="paragraph">
                  <wp:posOffset>775174</wp:posOffset>
                </wp:positionV>
                <wp:extent cx="1576316" cy="252484"/>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1576316" cy="252484"/>
                        </a:xfrm>
                        <a:prstGeom prst="rect">
                          <a:avLst/>
                        </a:prstGeom>
                        <a:noFill/>
                        <a:ln w="6350">
                          <a:noFill/>
                        </a:ln>
                      </wps:spPr>
                      <wps:txbx>
                        <w:txbxContent>
                          <w:p w:rsidR="00404C9A" w:rsidRPr="004E0E43" w:rsidRDefault="00404C9A" w:rsidP="006C5CDD">
                            <w:pPr>
                              <w:ind w:firstLine="0"/>
                              <w:rPr>
                                <w:b/>
                                <w:color w:val="0F6FC6" w:themeColor="accent1"/>
                                <w:sz w:val="16"/>
                                <w:szCs w:val="16"/>
                              </w:rPr>
                            </w:pPr>
                            <w:r w:rsidRPr="004E0E43">
                              <w:rPr>
                                <w:b/>
                                <w:color w:val="0F6FC6" w:themeColor="accent1"/>
                                <w:sz w:val="16"/>
                                <w:szCs w:val="16"/>
                              </w:rPr>
                              <w:t>Classificação Esfera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4DCA" id="Caixa de Texto 106" o:spid="_x0000_s1034" type="#_x0000_t202" style="position:absolute;left:0;text-align:left;margin-left:229.4pt;margin-top:61.05pt;width:124.1pt;height:1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" filled="f" stroked="f" strokeweight=".5pt">
                <v:textbox>
                  <w:txbxContent>
                    <w:p w:rsidR="00404C9A" w:rsidRPr="004E0E43" w:rsidRDefault="00404C9A" w:rsidP="006C5CDD">
                      <w:pPr>
                        <w:ind w:firstLine="0"/>
                        <w:rPr>
                          <w:b/>
                          <w:color w:val="0F6FC6" w:themeColor="accent1"/>
                          <w:sz w:val="16"/>
                          <w:szCs w:val="16"/>
                        </w:rPr>
                      </w:pPr>
                      <w:r w:rsidRPr="004E0E43">
                        <w:rPr>
                          <w:b/>
                          <w:color w:val="0F6FC6" w:themeColor="accent1"/>
                          <w:sz w:val="16"/>
                          <w:szCs w:val="16"/>
                        </w:rPr>
                        <w:t>Classificação Esfera</w:t>
                      </w:r>
                    </w:p>
                  </w:txbxContent>
                </v:textbox>
              </v:shape>
            </w:pict>
          </mc:Fallback>
        </mc:AlternateContent>
      </w:r>
      <w:r w:rsidR="006C5CDD">
        <w:rPr>
          <w:noProof/>
          <w:lang w:eastAsia="pt-BR"/>
        </w:rPr>
        <mc:AlternateContent>
          <mc:Choice Requires="wps">
            <w:drawing>
              <wp:anchor distT="0" distB="0" distL="114300" distR="114300" simplePos="0" relativeHeight="251768832" behindDoc="0" locked="0" layoutInCell="1" allowOverlap="1">
                <wp:simplePos x="0" y="0"/>
                <wp:positionH relativeFrom="column">
                  <wp:posOffset>821491</wp:posOffset>
                </wp:positionH>
                <wp:positionV relativeFrom="paragraph">
                  <wp:posOffset>298431</wp:posOffset>
                </wp:positionV>
                <wp:extent cx="1576316" cy="252484"/>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1576316" cy="252484"/>
                        </a:xfrm>
                        <a:prstGeom prst="rect">
                          <a:avLst/>
                        </a:prstGeom>
                        <a:noFill/>
                        <a:ln w="6350">
                          <a:noFill/>
                        </a:ln>
                      </wps:spPr>
                      <wps:txbx>
                        <w:txbxContent>
                          <w:p w:rsidR="00404C9A" w:rsidRPr="004E0E43" w:rsidRDefault="00404C9A" w:rsidP="006C5CDD">
                            <w:pPr>
                              <w:ind w:firstLine="0"/>
                              <w:rPr>
                                <w:b/>
                                <w:color w:val="0F6FC6" w:themeColor="accent1"/>
                                <w:sz w:val="16"/>
                                <w:szCs w:val="16"/>
                              </w:rPr>
                            </w:pPr>
                            <w:r w:rsidRPr="004E0E43">
                              <w:rPr>
                                <w:b/>
                                <w:color w:val="0F6FC6" w:themeColor="accent1"/>
                                <w:sz w:val="16"/>
                                <w:szCs w:val="16"/>
                              </w:rPr>
                              <w:t>Classificação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05" o:spid="_x0000_s1035" type="#_x0000_t202" style="position:absolute;left:0;text-align:left;margin-left:64.7pt;margin-top:23.5pt;width:124.1pt;height:19.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" filled="f" stroked="f" strokeweight=".5pt">
                <v:textbox>
                  <w:txbxContent>
                    <w:p w:rsidR="00404C9A" w:rsidRPr="004E0E43" w:rsidRDefault="00404C9A" w:rsidP="006C5CDD">
                      <w:pPr>
                        <w:ind w:firstLine="0"/>
                        <w:rPr>
                          <w:b/>
                          <w:color w:val="0F6FC6" w:themeColor="accent1"/>
                          <w:sz w:val="16"/>
                          <w:szCs w:val="16"/>
                        </w:rPr>
                      </w:pPr>
                      <w:r w:rsidRPr="004E0E43">
                        <w:rPr>
                          <w:b/>
                          <w:color w:val="0F6FC6" w:themeColor="accent1"/>
                          <w:sz w:val="16"/>
                          <w:szCs w:val="16"/>
                        </w:rPr>
                        <w:t>Classificação Institucional</w:t>
                      </w:r>
                    </w:p>
                  </w:txbxContent>
                </v:textbox>
              </v:shape>
            </w:pict>
          </mc:Fallback>
        </mc:AlternateContent>
      </w:r>
      <w:r w:rsidR="006C5CDD">
        <w:rPr>
          <w:noProof/>
          <w:lang w:eastAsia="pt-BR"/>
        </w:rPr>
        <mc:AlternateContent>
          <mc:Choice Requires="wps">
            <w:drawing>
              <wp:anchor distT="0" distB="0" distL="114300" distR="114300" simplePos="0" relativeHeight="251760640" behindDoc="0" locked="0" layoutInCell="1" allowOverlap="1" wp14:anchorId="16F65103" wp14:editId="028E8F26">
                <wp:simplePos x="0" y="0"/>
                <wp:positionH relativeFrom="column">
                  <wp:posOffset>3172460</wp:posOffset>
                </wp:positionH>
                <wp:positionV relativeFrom="paragraph">
                  <wp:posOffset>970280</wp:posOffset>
                </wp:positionV>
                <wp:extent cx="340995" cy="306705"/>
                <wp:effectExtent l="0" t="0" r="20955" b="17145"/>
                <wp:wrapNone/>
                <wp:docPr id="100" name="Elipse 100"/>
                <wp:cNvGraphicFramePr/>
                <a:graphic xmlns:a="http://schemas.openxmlformats.org/drawingml/2006/main">
                  <a:graphicData uri="http://schemas.microsoft.com/office/word/2010/wordprocessingShape">
                    <wps:wsp>
                      <wps:cNvSpPr/>
                      <wps:spPr>
                        <a:xfrm>
                          <a:off x="0" y="0"/>
                          <a:ext cx="340995" cy="30670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DDA66" id="Elipse 100" o:spid="_x0000_s1026" style="position:absolute;margin-left:249.8pt;margin-top:76.4pt;width:26.85pt;height:2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" filled="f" strokecolor="#0f6fc6 [3204]" strokeweight="1pt">
                <v:stroke joinstyle="miter"/>
              </v:oval>
            </w:pict>
          </mc:Fallback>
        </mc:AlternateContent>
      </w:r>
      <w:r w:rsidR="006C5CDD">
        <w:rPr>
          <w:noProof/>
          <w:lang w:eastAsia="pt-BR"/>
        </w:rPr>
        <mc:AlternateContent>
          <mc:Choice Requires="wps">
            <w:drawing>
              <wp:anchor distT="0" distB="0" distL="114300" distR="114300" simplePos="0" relativeHeight="251754496" behindDoc="0" locked="0" layoutInCell="1" allowOverlap="1">
                <wp:simplePos x="0" y="0"/>
                <wp:positionH relativeFrom="column">
                  <wp:posOffset>1148715</wp:posOffset>
                </wp:positionH>
                <wp:positionV relativeFrom="paragraph">
                  <wp:posOffset>494191</wp:posOffset>
                </wp:positionV>
                <wp:extent cx="279580" cy="306705"/>
                <wp:effectExtent l="0" t="0" r="25400" b="17145"/>
                <wp:wrapNone/>
                <wp:docPr id="97" name="Elipse 97"/>
                <wp:cNvGraphicFramePr/>
                <a:graphic xmlns:a="http://schemas.openxmlformats.org/drawingml/2006/main">
                  <a:graphicData uri="http://schemas.microsoft.com/office/word/2010/wordprocessingShape">
                    <wps:wsp>
                      <wps:cNvSpPr/>
                      <wps:spPr>
                        <a:xfrm>
                          <a:off x="0" y="0"/>
                          <a:ext cx="279580" cy="30670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67D19" id="Elipse 97" o:spid="_x0000_s1026" style="position:absolute;margin-left:90.45pt;margin-top:38.9pt;width:22pt;height:2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" filled="f" strokecolor="#0f6fc6 [3204]" strokeweight="1pt">
                <v:stroke joinstyle="miter"/>
              </v:oval>
            </w:pict>
          </mc:Fallback>
        </mc:AlternateContent>
      </w:r>
      <w:r w:rsidR="006C5CDD">
        <w:rPr>
          <w:noProof/>
          <w:lang w:eastAsia="pt-BR"/>
        </w:rPr>
        <mc:AlternateContent>
          <mc:Choice Requires="wps">
            <w:drawing>
              <wp:anchor distT="0" distB="0" distL="114300" distR="114300" simplePos="0" relativeHeight="251758592" behindDoc="0" locked="0" layoutInCell="1" allowOverlap="1" wp14:anchorId="5D91748B" wp14:editId="3030DE40">
                <wp:simplePos x="0" y="0"/>
                <wp:positionH relativeFrom="column">
                  <wp:posOffset>1559086</wp:posOffset>
                </wp:positionH>
                <wp:positionV relativeFrom="paragraph">
                  <wp:posOffset>987823</wp:posOffset>
                </wp:positionV>
                <wp:extent cx="1187355" cy="244939"/>
                <wp:effectExtent l="0" t="0" r="13335" b="22225"/>
                <wp:wrapNone/>
                <wp:docPr id="99" name="Elipse 99"/>
                <wp:cNvGraphicFramePr/>
                <a:graphic xmlns:a="http://schemas.openxmlformats.org/drawingml/2006/main">
                  <a:graphicData uri="http://schemas.microsoft.com/office/word/2010/wordprocessingShape">
                    <wps:wsp>
                      <wps:cNvSpPr/>
                      <wps:spPr>
                        <a:xfrm>
                          <a:off x="0" y="0"/>
                          <a:ext cx="1187355" cy="244939"/>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CA138" id="Elipse 99" o:spid="_x0000_s1026" style="position:absolute;margin-left:122.75pt;margin-top:77.8pt;width:93.5pt;height:19.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" filled="f" strokecolor="#0f6fc6 [3204]" strokeweight="1pt">
                <v:stroke joinstyle="miter"/>
              </v:oval>
            </w:pict>
          </mc:Fallback>
        </mc:AlternateContent>
      </w:r>
      <w:r w:rsidR="006C5CDD">
        <w:rPr>
          <w:noProof/>
          <w:lang w:eastAsia="pt-BR"/>
        </w:rPr>
        <mc:AlternateContent>
          <mc:Choice Requires="wps">
            <w:drawing>
              <wp:anchor distT="0" distB="0" distL="114300" distR="114300" simplePos="0" relativeHeight="251756544" behindDoc="0" locked="0" layoutInCell="1" allowOverlap="1" wp14:anchorId="5A1457B6" wp14:editId="5975B782">
                <wp:simplePos x="0" y="0"/>
                <wp:positionH relativeFrom="column">
                  <wp:posOffset>194310</wp:posOffset>
                </wp:positionH>
                <wp:positionV relativeFrom="paragraph">
                  <wp:posOffset>1485967</wp:posOffset>
                </wp:positionV>
                <wp:extent cx="306904" cy="266132"/>
                <wp:effectExtent l="0" t="0" r="17145" b="19685"/>
                <wp:wrapNone/>
                <wp:docPr id="98" name="Elipse 98"/>
                <wp:cNvGraphicFramePr/>
                <a:graphic xmlns:a="http://schemas.openxmlformats.org/drawingml/2006/main">
                  <a:graphicData uri="http://schemas.microsoft.com/office/word/2010/wordprocessingShape">
                    <wps:wsp>
                      <wps:cNvSpPr/>
                      <wps:spPr>
                        <a:xfrm>
                          <a:off x="0" y="0"/>
                          <a:ext cx="306904" cy="266132"/>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30D62" id="Elipse 98" o:spid="_x0000_s1026" style="position:absolute;margin-left:15.3pt;margin-top:117pt;width:24.15pt;height:20.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" filled="f" strokecolor="#0f6fc6 [3204]" strokeweight="1pt">
                <v:stroke joinstyle="miter"/>
              </v:oval>
            </w:pict>
          </mc:Fallback>
        </mc:AlternateContent>
      </w:r>
      <w:r w:rsidR="00D96E97">
        <w:rPr>
          <w:noProof/>
          <w:lang w:eastAsia="pt-BR"/>
        </w:rPr>
        <w:drawing>
          <wp:inline distT="0" distB="0" distL="0" distR="0">
            <wp:extent cx="6115050" cy="22764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2276475"/>
                    </a:xfrm>
                    <a:prstGeom prst="rect">
                      <a:avLst/>
                    </a:prstGeom>
                    <a:noFill/>
                    <a:ln>
                      <a:noFill/>
                    </a:ln>
                  </pic:spPr>
                </pic:pic>
              </a:graphicData>
            </a:graphic>
          </wp:inline>
        </w:drawing>
      </w:r>
    </w:p>
    <w:p w:rsidR="00D96E97" w:rsidRPr="006C5CDD" w:rsidRDefault="006C5CDD" w:rsidP="006C5CDD">
      <w:pPr>
        <w:tabs>
          <w:tab w:val="left" w:pos="6749"/>
        </w:tabs>
        <w:ind w:right="707" w:firstLine="1985"/>
        <w:jc w:val="left"/>
        <w:rPr>
          <w:sz w:val="18"/>
        </w:rPr>
      </w:pPr>
      <w:r>
        <w:rPr>
          <w:sz w:val="18"/>
        </w:rPr>
        <w:tab/>
      </w:r>
    </w:p>
    <w:p w:rsidR="00D96E97" w:rsidRDefault="00D96E97" w:rsidP="00D96E97">
      <w:pPr>
        <w:ind w:right="707" w:firstLine="0"/>
      </w:pPr>
    </w:p>
    <w:p w:rsidR="006C5CDD" w:rsidRDefault="006C5CDD" w:rsidP="00D96E97">
      <w:pPr>
        <w:ind w:right="707" w:firstLine="0"/>
      </w:pPr>
    </w:p>
    <w:p w:rsidR="006208C5" w:rsidRDefault="006208C5" w:rsidP="00D96E97">
      <w:pPr>
        <w:ind w:right="707" w:firstLine="0"/>
      </w:pPr>
    </w:p>
    <w:p w:rsidR="00953EDC" w:rsidRDefault="00953EDC" w:rsidP="00D96E97">
      <w:pPr>
        <w:ind w:right="707" w:firstLine="0"/>
      </w:pPr>
    </w:p>
    <w:p w:rsidR="00953EDC" w:rsidRPr="00BA7689" w:rsidRDefault="00953EDC" w:rsidP="00D96E97">
      <w:pPr>
        <w:ind w:right="707" w:firstLine="0"/>
        <w:rPr>
          <w:b/>
          <w:noProof/>
          <w:lang w:eastAsia="pt-BR"/>
        </w:rPr>
      </w:pPr>
      <w:r w:rsidRPr="00BA7689">
        <w:rPr>
          <w:b/>
          <w:noProof/>
          <w:lang w:eastAsia="pt-BR"/>
        </w:rPr>
        <w:t>Quadro Detalhado da Despesa - QDD</w:t>
      </w:r>
    </w:p>
    <w:p w:rsidR="00953EDC" w:rsidRDefault="00523063" w:rsidP="00D96E97">
      <w:pPr>
        <w:ind w:right="707" w:firstLine="0"/>
      </w:pPr>
      <w:r>
        <w:rPr>
          <w:noProof/>
          <w:lang w:eastAsia="pt-BR"/>
        </w:rPr>
        <mc:AlternateContent>
          <mc:Choice Requires="wps">
            <w:drawing>
              <wp:anchor distT="0" distB="0" distL="114300" distR="114300" simplePos="0" relativeHeight="251882496" behindDoc="0" locked="0" layoutInCell="1" allowOverlap="1">
                <wp:simplePos x="0" y="0"/>
                <wp:positionH relativeFrom="column">
                  <wp:posOffset>3712210</wp:posOffset>
                </wp:positionH>
                <wp:positionV relativeFrom="paragraph">
                  <wp:posOffset>653415</wp:posOffset>
                </wp:positionV>
                <wp:extent cx="584200" cy="387350"/>
                <wp:effectExtent l="0" t="0" r="25400" b="12700"/>
                <wp:wrapNone/>
                <wp:docPr id="11" name="Retângulo 11"/>
                <wp:cNvGraphicFramePr/>
                <a:graphic xmlns:a="http://schemas.openxmlformats.org/drawingml/2006/main">
                  <a:graphicData uri="http://schemas.microsoft.com/office/word/2010/wordprocessingShape">
                    <wps:wsp>
                      <wps:cNvSpPr/>
                      <wps:spPr>
                        <a:xfrm>
                          <a:off x="0" y="0"/>
                          <a:ext cx="584200" cy="3873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404C9A" w:rsidRPr="00523063" w:rsidRDefault="00404C9A" w:rsidP="0058440E">
                            <w:pPr>
                              <w:spacing w:after="0"/>
                              <w:ind w:firstLine="0"/>
                              <w:jc w:val="center"/>
                              <w:rPr>
                                <w:rFonts w:ascii="Arial" w:hAnsi="Arial" w:cs="Arial"/>
                                <w:b/>
                                <w:sz w:val="12"/>
                              </w:rPr>
                            </w:pPr>
                            <w:r w:rsidRPr="00523063">
                              <w:rPr>
                                <w:rFonts w:ascii="Arial" w:hAnsi="Arial" w:cs="Arial"/>
                                <w:b/>
                                <w:sz w:val="12"/>
                              </w:rPr>
                              <w:t>1.500.100</w:t>
                            </w:r>
                          </w:p>
                          <w:p w:rsidR="00404C9A" w:rsidRPr="00523063" w:rsidRDefault="00404C9A" w:rsidP="0058440E">
                            <w:pPr>
                              <w:spacing w:after="0"/>
                              <w:ind w:firstLine="0"/>
                              <w:jc w:val="center"/>
                              <w:rPr>
                                <w:rFonts w:ascii="Arial" w:hAnsi="Arial" w:cs="Arial"/>
                                <w:b/>
                                <w:sz w:val="12"/>
                              </w:rPr>
                            </w:pPr>
                            <w:r w:rsidRPr="00523063">
                              <w:rPr>
                                <w:rFonts w:ascii="Arial" w:hAnsi="Arial" w:cs="Arial"/>
                                <w:b/>
                                <w:sz w:val="12"/>
                              </w:rPr>
                              <w:t>1.500.100</w:t>
                            </w:r>
                          </w:p>
                          <w:p w:rsidR="00404C9A" w:rsidRPr="00523063" w:rsidRDefault="00404C9A" w:rsidP="0058440E">
                            <w:pPr>
                              <w:spacing w:after="0"/>
                              <w:ind w:firstLine="0"/>
                              <w:jc w:val="center"/>
                              <w:rPr>
                                <w:rFonts w:ascii="Arial" w:hAnsi="Arial" w:cs="Arial"/>
                                <w:b/>
                                <w:sz w:val="12"/>
                              </w:rPr>
                            </w:pPr>
                            <w:r w:rsidRPr="00523063">
                              <w:rPr>
                                <w:rFonts w:ascii="Arial" w:hAnsi="Arial" w:cs="Arial"/>
                                <w:b/>
                                <w:sz w:val="12"/>
                              </w:rPr>
                              <w:t>1.500.100</w:t>
                            </w:r>
                          </w:p>
                          <w:p w:rsidR="00404C9A" w:rsidRDefault="00404C9A" w:rsidP="0058440E">
                            <w:pPr>
                              <w:spacing w:after="0"/>
                              <w:ind w:firstLine="0"/>
                              <w:jc w:val="center"/>
                              <w:rPr>
                                <w:b/>
                                <w:sz w:val="10"/>
                              </w:rPr>
                            </w:pPr>
                          </w:p>
                          <w:p w:rsidR="00404C9A" w:rsidRDefault="00404C9A" w:rsidP="0058440E">
                            <w:pPr>
                              <w:spacing w:after="0"/>
                              <w:ind w:firstLine="0"/>
                              <w:jc w:val="center"/>
                              <w:rPr>
                                <w:b/>
                                <w:sz w:val="10"/>
                              </w:rPr>
                            </w:pPr>
                          </w:p>
                          <w:p w:rsidR="00404C9A" w:rsidRDefault="00404C9A" w:rsidP="0058440E">
                            <w:pPr>
                              <w:spacing w:after="0"/>
                              <w:ind w:firstLine="0"/>
                              <w:jc w:val="center"/>
                              <w:rPr>
                                <w:b/>
                                <w:sz w:val="10"/>
                              </w:rPr>
                            </w:pPr>
                          </w:p>
                          <w:p w:rsidR="00404C9A" w:rsidRPr="0058440E" w:rsidRDefault="00404C9A" w:rsidP="0058440E">
                            <w:pPr>
                              <w:ind w:firstLine="0"/>
                              <w:jc w:val="center"/>
                              <w:rPr>
                                <w:b/>
                                <w:sz w:val="1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1" o:spid="_x0000_s1036" style="position:absolute;left:0;text-align:left;margin-left:292.3pt;margin-top:51.45pt;width:46pt;height:3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" fillcolor="white [3201]" strokecolor="white [3212]" strokeweight="1pt">
                <v:textbox>
                  <w:txbxContent>
                    <w:p w:rsidR="00404C9A" w:rsidRPr="00523063" w:rsidRDefault="00404C9A" w:rsidP="0058440E">
                      <w:pPr>
                        <w:spacing w:after="0"/>
                        <w:ind w:firstLine="0"/>
                        <w:jc w:val="center"/>
                        <w:rPr>
                          <w:rFonts w:ascii="Arial" w:hAnsi="Arial" w:cs="Arial"/>
                          <w:b/>
                          <w:sz w:val="12"/>
                        </w:rPr>
                      </w:pPr>
                      <w:r w:rsidRPr="00523063">
                        <w:rPr>
                          <w:rFonts w:ascii="Arial" w:hAnsi="Arial" w:cs="Arial"/>
                          <w:b/>
                          <w:sz w:val="12"/>
                        </w:rPr>
                        <w:t>1.500.100</w:t>
                      </w:r>
                    </w:p>
                    <w:p w:rsidR="00404C9A" w:rsidRPr="00523063" w:rsidRDefault="00404C9A" w:rsidP="0058440E">
                      <w:pPr>
                        <w:spacing w:after="0"/>
                        <w:ind w:firstLine="0"/>
                        <w:jc w:val="center"/>
                        <w:rPr>
                          <w:rFonts w:ascii="Arial" w:hAnsi="Arial" w:cs="Arial"/>
                          <w:b/>
                          <w:sz w:val="12"/>
                        </w:rPr>
                      </w:pPr>
                      <w:r w:rsidRPr="00523063">
                        <w:rPr>
                          <w:rFonts w:ascii="Arial" w:hAnsi="Arial" w:cs="Arial"/>
                          <w:b/>
                          <w:sz w:val="12"/>
                        </w:rPr>
                        <w:t>1.500.100</w:t>
                      </w:r>
                    </w:p>
                    <w:p w:rsidR="00404C9A" w:rsidRPr="00523063" w:rsidRDefault="00404C9A" w:rsidP="0058440E">
                      <w:pPr>
                        <w:spacing w:after="0"/>
                        <w:ind w:firstLine="0"/>
                        <w:jc w:val="center"/>
                        <w:rPr>
                          <w:rFonts w:ascii="Arial" w:hAnsi="Arial" w:cs="Arial"/>
                          <w:b/>
                          <w:sz w:val="12"/>
                        </w:rPr>
                      </w:pPr>
                      <w:r w:rsidRPr="00523063">
                        <w:rPr>
                          <w:rFonts w:ascii="Arial" w:hAnsi="Arial" w:cs="Arial"/>
                          <w:b/>
                          <w:sz w:val="12"/>
                        </w:rPr>
                        <w:t>1.500.100</w:t>
                      </w:r>
                    </w:p>
                    <w:p w:rsidR="00404C9A" w:rsidRDefault="00404C9A" w:rsidP="0058440E">
                      <w:pPr>
                        <w:spacing w:after="0"/>
                        <w:ind w:firstLine="0"/>
                        <w:jc w:val="center"/>
                        <w:rPr>
                          <w:b/>
                          <w:sz w:val="10"/>
                        </w:rPr>
                      </w:pPr>
                    </w:p>
                    <w:p w:rsidR="00404C9A" w:rsidRDefault="00404C9A" w:rsidP="0058440E">
                      <w:pPr>
                        <w:spacing w:after="0"/>
                        <w:ind w:firstLine="0"/>
                        <w:jc w:val="center"/>
                        <w:rPr>
                          <w:b/>
                          <w:sz w:val="10"/>
                        </w:rPr>
                      </w:pPr>
                    </w:p>
                    <w:p w:rsidR="00404C9A" w:rsidRDefault="00404C9A" w:rsidP="0058440E">
                      <w:pPr>
                        <w:spacing w:after="0"/>
                        <w:ind w:firstLine="0"/>
                        <w:jc w:val="center"/>
                        <w:rPr>
                          <w:b/>
                          <w:sz w:val="10"/>
                        </w:rPr>
                      </w:pPr>
                    </w:p>
                    <w:p w:rsidR="00404C9A" w:rsidRPr="0058440E" w:rsidRDefault="00404C9A" w:rsidP="0058440E">
                      <w:pPr>
                        <w:ind w:firstLine="0"/>
                        <w:jc w:val="center"/>
                        <w:rPr>
                          <w:b/>
                          <w:sz w:val="10"/>
                          <w:u w:val="single"/>
                        </w:rPr>
                      </w:pPr>
                    </w:p>
                  </w:txbxContent>
                </v:textbox>
              </v:rect>
            </w:pict>
          </mc:Fallback>
        </mc:AlternateContent>
      </w:r>
      <w:r w:rsidR="0058440E">
        <w:rPr>
          <w:noProof/>
          <w:lang w:eastAsia="pt-BR"/>
        </w:rPr>
        <mc:AlternateContent>
          <mc:Choice Requires="wps">
            <w:drawing>
              <wp:anchor distT="0" distB="0" distL="114300" distR="114300" simplePos="0" relativeHeight="251884544" behindDoc="0" locked="0" layoutInCell="1" allowOverlap="1" wp14:anchorId="124BEF1F" wp14:editId="06213CD3">
                <wp:simplePos x="0" y="0"/>
                <wp:positionH relativeFrom="margin">
                  <wp:align>left</wp:align>
                </wp:positionH>
                <wp:positionV relativeFrom="paragraph">
                  <wp:posOffset>1078865</wp:posOffset>
                </wp:positionV>
                <wp:extent cx="3155950" cy="347980"/>
                <wp:effectExtent l="0" t="0" r="25400" b="13970"/>
                <wp:wrapNone/>
                <wp:docPr id="15" name="Retângulo 15"/>
                <wp:cNvGraphicFramePr/>
                <a:graphic xmlns:a="http://schemas.openxmlformats.org/drawingml/2006/main">
                  <a:graphicData uri="http://schemas.microsoft.com/office/word/2010/wordprocessingShape">
                    <wps:wsp>
                      <wps:cNvSpPr/>
                      <wps:spPr>
                        <a:xfrm>
                          <a:off x="0" y="0"/>
                          <a:ext cx="3155950" cy="34798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4C9A" w:rsidRPr="00953EDC" w:rsidRDefault="00404C9A" w:rsidP="0058440E">
                            <w:pPr>
                              <w:ind w:firstLine="0"/>
                              <w:jc w:val="center"/>
                              <w:rPr>
                                <w:color w:val="000000" w:themeColor="text1"/>
                              </w:rPr>
                            </w:pPr>
                            <w:r w:rsidRPr="00953EDC">
                              <w:rPr>
                                <w:color w:val="000000" w:themeColor="text1"/>
                                <w:sz w:val="18"/>
                              </w:rPr>
                              <w:t>Qualitativo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BEF1F" id="Retângulo 15" o:spid="_x0000_s1037" style="position:absolute;left:0;text-align:left;margin-left:0;margin-top:84.95pt;width:248.5pt;height:27.4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" filled="f" strokecolor="#0f6fc6 [3204]" strokeweight="1pt">
                <v:textbox>
                  <w:txbxContent>
                    <w:p w:rsidR="00404C9A" w:rsidRPr="00953EDC" w:rsidRDefault="00404C9A" w:rsidP="0058440E">
                      <w:pPr>
                        <w:ind w:firstLine="0"/>
                        <w:jc w:val="center"/>
                        <w:rPr>
                          <w:color w:val="000000" w:themeColor="text1"/>
                        </w:rPr>
                      </w:pPr>
                      <w:r w:rsidRPr="00953EDC">
                        <w:rPr>
                          <w:color w:val="000000" w:themeColor="text1"/>
                          <w:sz w:val="18"/>
                        </w:rPr>
                        <w:t>Qualitativo</w:t>
                      </w:r>
                    </w:p>
                  </w:txbxContent>
                </v:textbox>
                <w10:wrap anchorx="margin"/>
              </v:rect>
            </w:pict>
          </mc:Fallback>
        </mc:AlternateContent>
      </w:r>
      <w:r w:rsidR="00953EDC">
        <w:rPr>
          <w:noProof/>
          <w:lang w:eastAsia="pt-BR"/>
        </w:rPr>
        <w:drawing>
          <wp:inline distT="0" distB="0" distL="0" distR="0" wp14:anchorId="2DCB13BF" wp14:editId="7E1420E1">
            <wp:extent cx="6120130" cy="9791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979170"/>
                    </a:xfrm>
                    <a:prstGeom prst="rect">
                      <a:avLst/>
                    </a:prstGeom>
                  </pic:spPr>
                </pic:pic>
              </a:graphicData>
            </a:graphic>
          </wp:inline>
        </w:drawing>
      </w:r>
    </w:p>
    <w:p w:rsidR="00953EDC" w:rsidRDefault="0058440E" w:rsidP="00953EDC">
      <w:pPr>
        <w:tabs>
          <w:tab w:val="left" w:pos="2798"/>
        </w:tabs>
        <w:ind w:right="707" w:firstLine="0"/>
      </w:pPr>
      <w:r>
        <w:rPr>
          <w:noProof/>
          <w:lang w:eastAsia="pt-BR"/>
        </w:rPr>
        <mc:AlternateContent>
          <mc:Choice Requires="wps">
            <w:drawing>
              <wp:anchor distT="0" distB="0" distL="114300" distR="114300" simplePos="0" relativeHeight="251886592" behindDoc="0" locked="0" layoutInCell="1" allowOverlap="1" wp14:anchorId="2C460112" wp14:editId="14A3D91F">
                <wp:simplePos x="0" y="0"/>
                <wp:positionH relativeFrom="column">
                  <wp:posOffset>3204210</wp:posOffset>
                </wp:positionH>
                <wp:positionV relativeFrom="paragraph">
                  <wp:posOffset>4445</wp:posOffset>
                </wp:positionV>
                <wp:extent cx="2851150" cy="347980"/>
                <wp:effectExtent l="0" t="0" r="25400" b="13970"/>
                <wp:wrapNone/>
                <wp:docPr id="17" name="Retângulo 17"/>
                <wp:cNvGraphicFramePr/>
                <a:graphic xmlns:a="http://schemas.openxmlformats.org/drawingml/2006/main">
                  <a:graphicData uri="http://schemas.microsoft.com/office/word/2010/wordprocessingShape">
                    <wps:wsp>
                      <wps:cNvSpPr/>
                      <wps:spPr>
                        <a:xfrm>
                          <a:off x="0" y="0"/>
                          <a:ext cx="2851150" cy="3479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4C9A" w:rsidRPr="00953EDC" w:rsidRDefault="00404C9A" w:rsidP="0058440E">
                            <w:pPr>
                              <w:ind w:firstLine="0"/>
                              <w:jc w:val="center"/>
                              <w:rPr>
                                <w:color w:val="000000" w:themeColor="text1"/>
                              </w:rPr>
                            </w:pPr>
                            <w:r>
                              <w:rPr>
                                <w:color w:val="000000" w:themeColor="text1"/>
                                <w:sz w:val="18"/>
                              </w:rPr>
                              <w:t>Quantitativo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60112" id="Retângulo 17" o:spid="_x0000_s1038" style="position:absolute;left:0;text-align:left;margin-left:252.3pt;margin-top:.35pt;width:224.5pt;height:27.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" filled="f" strokecolor="#009dd9 [3205]" strokeweight="1pt">
                <v:textbox>
                  <w:txbxContent>
                    <w:p w:rsidR="00404C9A" w:rsidRPr="00953EDC" w:rsidRDefault="00404C9A" w:rsidP="0058440E">
                      <w:pPr>
                        <w:ind w:firstLine="0"/>
                        <w:jc w:val="center"/>
                        <w:rPr>
                          <w:color w:val="000000" w:themeColor="text1"/>
                        </w:rPr>
                      </w:pPr>
                      <w:r>
                        <w:rPr>
                          <w:color w:val="000000" w:themeColor="text1"/>
                          <w:sz w:val="18"/>
                        </w:rPr>
                        <w:t>Quantitativo</w:t>
                      </w:r>
                    </w:p>
                  </w:txbxContent>
                </v:textbox>
              </v:rect>
            </w:pict>
          </mc:Fallback>
        </mc:AlternateContent>
      </w:r>
    </w:p>
    <w:p w:rsidR="00953EDC" w:rsidRDefault="00DA66B6" w:rsidP="00953EDC">
      <w:pPr>
        <w:tabs>
          <w:tab w:val="left" w:pos="2798"/>
        </w:tabs>
        <w:ind w:right="707" w:firstLine="0"/>
      </w:pPr>
      <w:r w:rsidRPr="00DA66B6">
        <w:rPr>
          <w:noProof/>
          <w:lang w:eastAsia="pt-BR"/>
        </w:rPr>
        <mc:AlternateContent>
          <mc:Choice Requires="wps">
            <w:drawing>
              <wp:anchor distT="0" distB="0" distL="114300" distR="114300" simplePos="0" relativeHeight="251849728" behindDoc="0" locked="0" layoutInCell="1" allowOverlap="1" wp14:anchorId="3C321B99" wp14:editId="69599AC4">
                <wp:simplePos x="0" y="0"/>
                <wp:positionH relativeFrom="column">
                  <wp:posOffset>-4098</wp:posOffset>
                </wp:positionH>
                <wp:positionV relativeFrom="paragraph">
                  <wp:posOffset>206135</wp:posOffset>
                </wp:positionV>
                <wp:extent cx="3148330" cy="1794139"/>
                <wp:effectExtent l="0" t="0" r="13970" b="15875"/>
                <wp:wrapNone/>
                <wp:docPr id="23" name="Retângulo 23"/>
                <wp:cNvGraphicFramePr/>
                <a:graphic xmlns:a="http://schemas.openxmlformats.org/drawingml/2006/main">
                  <a:graphicData uri="http://schemas.microsoft.com/office/word/2010/wordprocessingShape">
                    <wps:wsp>
                      <wps:cNvSpPr/>
                      <wps:spPr>
                        <a:xfrm>
                          <a:off x="0" y="0"/>
                          <a:ext cx="3148330" cy="1794139"/>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4C9A" w:rsidRDefault="00404C9A" w:rsidP="00DA66B6">
                            <w:pPr>
                              <w:spacing w:after="0"/>
                              <w:ind w:firstLine="0"/>
                              <w:jc w:val="left"/>
                              <w:rPr>
                                <w:color w:val="000000" w:themeColor="text1"/>
                                <w:sz w:val="18"/>
                              </w:rPr>
                            </w:pPr>
                            <w:r>
                              <w:rPr>
                                <w:color w:val="000000" w:themeColor="text1"/>
                                <w:sz w:val="18"/>
                              </w:rPr>
                              <w:t>Função</w:t>
                            </w:r>
                          </w:p>
                          <w:p w:rsidR="00404C9A" w:rsidRDefault="00404C9A" w:rsidP="00DA66B6">
                            <w:pPr>
                              <w:spacing w:after="0"/>
                              <w:ind w:firstLine="0"/>
                              <w:jc w:val="left"/>
                              <w:rPr>
                                <w:color w:val="000000" w:themeColor="text1"/>
                                <w:sz w:val="18"/>
                              </w:rPr>
                            </w:pPr>
                            <w:r>
                              <w:rPr>
                                <w:color w:val="000000" w:themeColor="text1"/>
                                <w:sz w:val="18"/>
                              </w:rPr>
                              <w:t>12 – Educação</w:t>
                            </w:r>
                          </w:p>
                          <w:p w:rsidR="00404C9A" w:rsidRDefault="00404C9A" w:rsidP="00DA66B6">
                            <w:pPr>
                              <w:spacing w:after="0"/>
                              <w:ind w:firstLine="0"/>
                              <w:jc w:val="left"/>
                              <w:rPr>
                                <w:color w:val="000000" w:themeColor="text1"/>
                                <w:sz w:val="18"/>
                              </w:rPr>
                            </w:pPr>
                            <w:proofErr w:type="spellStart"/>
                            <w:r>
                              <w:rPr>
                                <w:color w:val="000000" w:themeColor="text1"/>
                                <w:sz w:val="18"/>
                              </w:rPr>
                              <w:t>Subfunção</w:t>
                            </w:r>
                            <w:proofErr w:type="spellEnd"/>
                          </w:p>
                          <w:p w:rsidR="00404C9A" w:rsidRDefault="00404C9A" w:rsidP="00DA66B6">
                            <w:pPr>
                              <w:spacing w:after="0"/>
                              <w:ind w:firstLine="0"/>
                              <w:jc w:val="left"/>
                              <w:rPr>
                                <w:color w:val="000000" w:themeColor="text1"/>
                                <w:sz w:val="18"/>
                              </w:rPr>
                            </w:pPr>
                            <w:r>
                              <w:rPr>
                                <w:color w:val="000000" w:themeColor="text1"/>
                                <w:sz w:val="18"/>
                              </w:rPr>
                              <w:t>128 – Formação de Recursos Humanos</w:t>
                            </w:r>
                          </w:p>
                          <w:p w:rsidR="00404C9A" w:rsidRDefault="00404C9A" w:rsidP="00DA66B6">
                            <w:pPr>
                              <w:spacing w:after="0"/>
                              <w:ind w:firstLine="0"/>
                              <w:jc w:val="left"/>
                              <w:rPr>
                                <w:color w:val="000000" w:themeColor="text1"/>
                                <w:sz w:val="18"/>
                              </w:rPr>
                            </w:pPr>
                          </w:p>
                          <w:p w:rsidR="00404C9A" w:rsidRDefault="00404C9A" w:rsidP="00DA66B6">
                            <w:pPr>
                              <w:spacing w:after="0"/>
                              <w:ind w:firstLine="0"/>
                              <w:jc w:val="left"/>
                              <w:rPr>
                                <w:color w:val="000000" w:themeColor="text1"/>
                                <w:sz w:val="18"/>
                              </w:rPr>
                            </w:pPr>
                            <w:r>
                              <w:rPr>
                                <w:color w:val="000000" w:themeColor="text1"/>
                                <w:sz w:val="18"/>
                              </w:rPr>
                              <w:t>Programa</w:t>
                            </w:r>
                          </w:p>
                          <w:p w:rsidR="00404C9A" w:rsidRDefault="00404C9A" w:rsidP="00DA66B6">
                            <w:pPr>
                              <w:spacing w:after="0"/>
                              <w:ind w:firstLine="0"/>
                              <w:jc w:val="left"/>
                              <w:rPr>
                                <w:color w:val="000000" w:themeColor="text1"/>
                                <w:sz w:val="18"/>
                              </w:rPr>
                            </w:pPr>
                            <w:r>
                              <w:rPr>
                                <w:color w:val="000000" w:themeColor="text1"/>
                                <w:sz w:val="18"/>
                              </w:rPr>
                              <w:t>745 – Fortalecendo Direitos</w:t>
                            </w:r>
                          </w:p>
                          <w:p w:rsidR="00404C9A" w:rsidRDefault="00404C9A" w:rsidP="00DA66B6">
                            <w:pPr>
                              <w:spacing w:after="0"/>
                              <w:ind w:firstLine="0"/>
                              <w:jc w:val="left"/>
                              <w:rPr>
                                <w:color w:val="000000" w:themeColor="text1"/>
                                <w:sz w:val="18"/>
                              </w:rPr>
                            </w:pPr>
                            <w:r>
                              <w:rPr>
                                <w:color w:val="000000" w:themeColor="text1"/>
                                <w:sz w:val="18"/>
                              </w:rPr>
                              <w:t>Ação</w:t>
                            </w:r>
                          </w:p>
                          <w:p w:rsidR="00404C9A" w:rsidRDefault="00404C9A" w:rsidP="00DA66B6">
                            <w:pPr>
                              <w:spacing w:after="0"/>
                              <w:ind w:firstLine="0"/>
                              <w:jc w:val="left"/>
                              <w:rPr>
                                <w:color w:val="000000" w:themeColor="text1"/>
                                <w:sz w:val="18"/>
                              </w:rPr>
                            </w:pPr>
                            <w:r>
                              <w:rPr>
                                <w:color w:val="000000" w:themeColor="text1"/>
                                <w:sz w:val="18"/>
                              </w:rPr>
                              <w:t>695 – Encargos com Residência</w:t>
                            </w:r>
                          </w:p>
                          <w:p w:rsidR="00404C9A" w:rsidRDefault="00404C9A" w:rsidP="00DA66B6">
                            <w:pPr>
                              <w:spacing w:after="0"/>
                              <w:ind w:firstLine="0"/>
                              <w:jc w:val="left"/>
                              <w:rPr>
                                <w:color w:val="000000" w:themeColor="text1"/>
                                <w:sz w:val="18"/>
                              </w:rPr>
                            </w:pPr>
                            <w:r>
                              <w:rPr>
                                <w:color w:val="000000" w:themeColor="text1"/>
                                <w:sz w:val="18"/>
                              </w:rPr>
                              <w:t>Subação</w:t>
                            </w:r>
                          </w:p>
                          <w:p w:rsidR="00404C9A" w:rsidRDefault="00404C9A" w:rsidP="00DA66B6">
                            <w:pPr>
                              <w:spacing w:after="0"/>
                              <w:ind w:firstLine="0"/>
                              <w:jc w:val="left"/>
                              <w:rPr>
                                <w:color w:val="000000" w:themeColor="text1"/>
                                <w:sz w:val="18"/>
                              </w:rPr>
                            </w:pPr>
                            <w:r>
                              <w:rPr>
                                <w:color w:val="000000" w:themeColor="text1"/>
                                <w:sz w:val="18"/>
                              </w:rPr>
                              <w:t>15007 – Residência Jurídica - DPE</w:t>
                            </w:r>
                          </w:p>
                          <w:p w:rsidR="00404C9A" w:rsidRPr="00953EDC" w:rsidRDefault="00404C9A" w:rsidP="00DA66B6">
                            <w:pPr>
                              <w:spacing w:after="0"/>
                              <w:ind w:firstLine="0"/>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21B99" id="Retângulo 23" o:spid="_x0000_s1039" style="position:absolute;left:0;text-align:left;margin-left:-.3pt;margin-top:16.25pt;width:247.9pt;height:141.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" filled="f" strokecolor="#0f6fc6 [3204]" strokeweight="1pt">
                <v:textbox>
                  <w:txbxContent>
                    <w:p w:rsidR="00404C9A" w:rsidRDefault="00404C9A" w:rsidP="00DA66B6">
                      <w:pPr>
                        <w:spacing w:after="0"/>
                        <w:ind w:firstLine="0"/>
                        <w:jc w:val="left"/>
                        <w:rPr>
                          <w:color w:val="000000" w:themeColor="text1"/>
                          <w:sz w:val="18"/>
                        </w:rPr>
                      </w:pPr>
                      <w:r>
                        <w:rPr>
                          <w:color w:val="000000" w:themeColor="text1"/>
                          <w:sz w:val="18"/>
                        </w:rPr>
                        <w:t>Função</w:t>
                      </w:r>
                    </w:p>
                    <w:p w:rsidR="00404C9A" w:rsidRDefault="00404C9A" w:rsidP="00DA66B6">
                      <w:pPr>
                        <w:spacing w:after="0"/>
                        <w:ind w:firstLine="0"/>
                        <w:jc w:val="left"/>
                        <w:rPr>
                          <w:color w:val="000000" w:themeColor="text1"/>
                          <w:sz w:val="18"/>
                        </w:rPr>
                      </w:pPr>
                      <w:r>
                        <w:rPr>
                          <w:color w:val="000000" w:themeColor="text1"/>
                          <w:sz w:val="18"/>
                        </w:rPr>
                        <w:t>12 – Educação</w:t>
                      </w:r>
                    </w:p>
                    <w:p w:rsidR="00404C9A" w:rsidRDefault="00404C9A" w:rsidP="00DA66B6">
                      <w:pPr>
                        <w:spacing w:after="0"/>
                        <w:ind w:firstLine="0"/>
                        <w:jc w:val="left"/>
                        <w:rPr>
                          <w:color w:val="000000" w:themeColor="text1"/>
                          <w:sz w:val="18"/>
                        </w:rPr>
                      </w:pPr>
                      <w:proofErr w:type="spellStart"/>
                      <w:r>
                        <w:rPr>
                          <w:color w:val="000000" w:themeColor="text1"/>
                          <w:sz w:val="18"/>
                        </w:rPr>
                        <w:t>Subfunção</w:t>
                      </w:r>
                      <w:proofErr w:type="spellEnd"/>
                    </w:p>
                    <w:p w:rsidR="00404C9A" w:rsidRDefault="00404C9A" w:rsidP="00DA66B6">
                      <w:pPr>
                        <w:spacing w:after="0"/>
                        <w:ind w:firstLine="0"/>
                        <w:jc w:val="left"/>
                        <w:rPr>
                          <w:color w:val="000000" w:themeColor="text1"/>
                          <w:sz w:val="18"/>
                        </w:rPr>
                      </w:pPr>
                      <w:r>
                        <w:rPr>
                          <w:color w:val="000000" w:themeColor="text1"/>
                          <w:sz w:val="18"/>
                        </w:rPr>
                        <w:t>128 – Formação de Recursos Humanos</w:t>
                      </w:r>
                    </w:p>
                    <w:p w:rsidR="00404C9A" w:rsidRDefault="00404C9A" w:rsidP="00DA66B6">
                      <w:pPr>
                        <w:spacing w:after="0"/>
                        <w:ind w:firstLine="0"/>
                        <w:jc w:val="left"/>
                        <w:rPr>
                          <w:color w:val="000000" w:themeColor="text1"/>
                          <w:sz w:val="18"/>
                        </w:rPr>
                      </w:pPr>
                    </w:p>
                    <w:p w:rsidR="00404C9A" w:rsidRDefault="00404C9A" w:rsidP="00DA66B6">
                      <w:pPr>
                        <w:spacing w:after="0"/>
                        <w:ind w:firstLine="0"/>
                        <w:jc w:val="left"/>
                        <w:rPr>
                          <w:color w:val="000000" w:themeColor="text1"/>
                          <w:sz w:val="18"/>
                        </w:rPr>
                      </w:pPr>
                      <w:r>
                        <w:rPr>
                          <w:color w:val="000000" w:themeColor="text1"/>
                          <w:sz w:val="18"/>
                        </w:rPr>
                        <w:t>Programa</w:t>
                      </w:r>
                    </w:p>
                    <w:p w:rsidR="00404C9A" w:rsidRDefault="00404C9A" w:rsidP="00DA66B6">
                      <w:pPr>
                        <w:spacing w:after="0"/>
                        <w:ind w:firstLine="0"/>
                        <w:jc w:val="left"/>
                        <w:rPr>
                          <w:color w:val="000000" w:themeColor="text1"/>
                          <w:sz w:val="18"/>
                        </w:rPr>
                      </w:pPr>
                      <w:r>
                        <w:rPr>
                          <w:color w:val="000000" w:themeColor="text1"/>
                          <w:sz w:val="18"/>
                        </w:rPr>
                        <w:t>745 – Fortalecendo Direitos</w:t>
                      </w:r>
                    </w:p>
                    <w:p w:rsidR="00404C9A" w:rsidRDefault="00404C9A" w:rsidP="00DA66B6">
                      <w:pPr>
                        <w:spacing w:after="0"/>
                        <w:ind w:firstLine="0"/>
                        <w:jc w:val="left"/>
                        <w:rPr>
                          <w:color w:val="000000" w:themeColor="text1"/>
                          <w:sz w:val="18"/>
                        </w:rPr>
                      </w:pPr>
                      <w:r>
                        <w:rPr>
                          <w:color w:val="000000" w:themeColor="text1"/>
                          <w:sz w:val="18"/>
                        </w:rPr>
                        <w:t>Ação</w:t>
                      </w:r>
                    </w:p>
                    <w:p w:rsidR="00404C9A" w:rsidRDefault="00404C9A" w:rsidP="00DA66B6">
                      <w:pPr>
                        <w:spacing w:after="0"/>
                        <w:ind w:firstLine="0"/>
                        <w:jc w:val="left"/>
                        <w:rPr>
                          <w:color w:val="000000" w:themeColor="text1"/>
                          <w:sz w:val="18"/>
                        </w:rPr>
                      </w:pPr>
                      <w:r>
                        <w:rPr>
                          <w:color w:val="000000" w:themeColor="text1"/>
                          <w:sz w:val="18"/>
                        </w:rPr>
                        <w:t>695 – Encargos com Residência</w:t>
                      </w:r>
                    </w:p>
                    <w:p w:rsidR="00404C9A" w:rsidRDefault="00404C9A" w:rsidP="00DA66B6">
                      <w:pPr>
                        <w:spacing w:after="0"/>
                        <w:ind w:firstLine="0"/>
                        <w:jc w:val="left"/>
                        <w:rPr>
                          <w:color w:val="000000" w:themeColor="text1"/>
                          <w:sz w:val="18"/>
                        </w:rPr>
                      </w:pPr>
                      <w:r>
                        <w:rPr>
                          <w:color w:val="000000" w:themeColor="text1"/>
                          <w:sz w:val="18"/>
                        </w:rPr>
                        <w:t>Subação</w:t>
                      </w:r>
                    </w:p>
                    <w:p w:rsidR="00404C9A" w:rsidRDefault="00404C9A" w:rsidP="00DA66B6">
                      <w:pPr>
                        <w:spacing w:after="0"/>
                        <w:ind w:firstLine="0"/>
                        <w:jc w:val="left"/>
                        <w:rPr>
                          <w:color w:val="000000" w:themeColor="text1"/>
                          <w:sz w:val="18"/>
                        </w:rPr>
                      </w:pPr>
                      <w:r>
                        <w:rPr>
                          <w:color w:val="000000" w:themeColor="text1"/>
                          <w:sz w:val="18"/>
                        </w:rPr>
                        <w:t>15007 – Residência Jurídica - DPE</w:t>
                      </w:r>
                    </w:p>
                    <w:p w:rsidR="00404C9A" w:rsidRPr="00953EDC" w:rsidRDefault="00404C9A" w:rsidP="00DA66B6">
                      <w:pPr>
                        <w:spacing w:after="0"/>
                        <w:ind w:firstLine="0"/>
                        <w:jc w:val="left"/>
                        <w:rPr>
                          <w:color w:val="000000" w:themeColor="text1"/>
                        </w:rPr>
                      </w:pPr>
                    </w:p>
                  </w:txbxContent>
                </v:textbox>
              </v:rect>
            </w:pict>
          </mc:Fallback>
        </mc:AlternateContent>
      </w:r>
      <w:r w:rsidRPr="00DA66B6">
        <w:rPr>
          <w:noProof/>
          <w:lang w:eastAsia="pt-BR"/>
        </w:rPr>
        <mc:AlternateContent>
          <mc:Choice Requires="wps">
            <w:drawing>
              <wp:anchor distT="0" distB="0" distL="114300" distR="114300" simplePos="0" relativeHeight="251847680" behindDoc="0" locked="0" layoutInCell="1" allowOverlap="1" wp14:anchorId="0F59A15A" wp14:editId="7C8FACCB">
                <wp:simplePos x="0" y="0"/>
                <wp:positionH relativeFrom="column">
                  <wp:posOffset>3213555</wp:posOffset>
                </wp:positionH>
                <wp:positionV relativeFrom="paragraph">
                  <wp:posOffset>197509</wp:posOffset>
                </wp:positionV>
                <wp:extent cx="2837815" cy="1802921"/>
                <wp:effectExtent l="0" t="0" r="19685" b="26035"/>
                <wp:wrapNone/>
                <wp:docPr id="22" name="Retângulo 22"/>
                <wp:cNvGraphicFramePr/>
                <a:graphic xmlns:a="http://schemas.openxmlformats.org/drawingml/2006/main">
                  <a:graphicData uri="http://schemas.microsoft.com/office/word/2010/wordprocessingShape">
                    <wps:wsp>
                      <wps:cNvSpPr/>
                      <wps:spPr>
                        <a:xfrm>
                          <a:off x="0" y="0"/>
                          <a:ext cx="2837815" cy="180292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4C9A" w:rsidRDefault="00404C9A" w:rsidP="00DA66B6">
                            <w:pPr>
                              <w:spacing w:after="0"/>
                              <w:ind w:firstLine="0"/>
                              <w:jc w:val="left"/>
                              <w:rPr>
                                <w:color w:val="000000" w:themeColor="text1"/>
                                <w:sz w:val="18"/>
                              </w:rPr>
                            </w:pPr>
                            <w:r>
                              <w:rPr>
                                <w:color w:val="000000" w:themeColor="text1"/>
                                <w:sz w:val="18"/>
                              </w:rPr>
                              <w:t>Natureza da Despesa</w:t>
                            </w:r>
                          </w:p>
                          <w:p w:rsidR="00404C9A" w:rsidRDefault="00404C9A" w:rsidP="00DA66B6">
                            <w:pPr>
                              <w:spacing w:after="0"/>
                              <w:ind w:firstLine="0"/>
                              <w:jc w:val="left"/>
                              <w:rPr>
                                <w:color w:val="000000" w:themeColor="text1"/>
                                <w:sz w:val="18"/>
                              </w:rPr>
                            </w:pPr>
                            <w:r>
                              <w:rPr>
                                <w:color w:val="000000" w:themeColor="text1"/>
                                <w:sz w:val="18"/>
                              </w:rPr>
                              <w:t>33 – Outras Despesas Correntes</w:t>
                            </w:r>
                          </w:p>
                          <w:p w:rsidR="00404C9A" w:rsidRDefault="00404C9A" w:rsidP="00DA66B6">
                            <w:pPr>
                              <w:spacing w:after="0"/>
                              <w:ind w:firstLine="0"/>
                              <w:jc w:val="left"/>
                              <w:rPr>
                                <w:color w:val="000000" w:themeColor="text1"/>
                                <w:sz w:val="18"/>
                              </w:rPr>
                            </w:pPr>
                            <w:r>
                              <w:rPr>
                                <w:color w:val="000000" w:themeColor="text1"/>
                                <w:sz w:val="18"/>
                              </w:rPr>
                              <w:t>90 – Modalidade de Aplicação Direta</w:t>
                            </w:r>
                          </w:p>
                          <w:p w:rsidR="00404C9A" w:rsidRDefault="00404C9A" w:rsidP="00DA66B6">
                            <w:pPr>
                              <w:spacing w:after="0"/>
                              <w:ind w:firstLine="0"/>
                              <w:jc w:val="left"/>
                              <w:rPr>
                                <w:color w:val="000000" w:themeColor="text1"/>
                                <w:sz w:val="18"/>
                              </w:rPr>
                            </w:pPr>
                            <w:r>
                              <w:rPr>
                                <w:color w:val="000000" w:themeColor="text1"/>
                                <w:sz w:val="18"/>
                              </w:rPr>
                              <w:t>37 – Elemento de Despesa</w:t>
                            </w:r>
                          </w:p>
                          <w:p w:rsidR="00404C9A" w:rsidRDefault="00404C9A" w:rsidP="00DA66B6">
                            <w:pPr>
                              <w:spacing w:after="0"/>
                              <w:ind w:firstLine="0"/>
                              <w:jc w:val="left"/>
                              <w:rPr>
                                <w:color w:val="000000" w:themeColor="text1"/>
                                <w:sz w:val="18"/>
                              </w:rPr>
                            </w:pPr>
                          </w:p>
                          <w:p w:rsidR="00404C9A" w:rsidRDefault="00404C9A" w:rsidP="00DA66B6">
                            <w:pPr>
                              <w:spacing w:after="0"/>
                              <w:ind w:firstLine="0"/>
                              <w:jc w:val="left"/>
                              <w:rPr>
                                <w:color w:val="000000" w:themeColor="text1"/>
                                <w:sz w:val="18"/>
                              </w:rPr>
                            </w:pPr>
                            <w:r>
                              <w:rPr>
                                <w:color w:val="000000" w:themeColor="text1"/>
                                <w:sz w:val="18"/>
                              </w:rPr>
                              <w:t>FR – Fonte de Recurso</w:t>
                            </w:r>
                          </w:p>
                          <w:p w:rsidR="00404C9A" w:rsidRDefault="00404C9A" w:rsidP="00DA66B6">
                            <w:pPr>
                              <w:spacing w:after="0"/>
                              <w:ind w:firstLine="0"/>
                              <w:jc w:val="left"/>
                              <w:rPr>
                                <w:color w:val="000000" w:themeColor="text1"/>
                                <w:sz w:val="18"/>
                              </w:rPr>
                            </w:pPr>
                            <w:r w:rsidRPr="0058440E">
                              <w:rPr>
                                <w:b/>
                                <w:color w:val="000000" w:themeColor="text1"/>
                                <w:sz w:val="18"/>
                              </w:rPr>
                              <w:t>1.500.100</w:t>
                            </w:r>
                            <w:r>
                              <w:rPr>
                                <w:color w:val="000000" w:themeColor="text1"/>
                                <w:sz w:val="18"/>
                              </w:rPr>
                              <w:t xml:space="preserve"> – </w:t>
                            </w:r>
                            <w:r w:rsidRPr="0058440E">
                              <w:rPr>
                                <w:color w:val="000000" w:themeColor="text1"/>
                                <w:sz w:val="18"/>
                              </w:rPr>
                              <w:t>Recursos não vinculados de Impostos - Receita Líquida Disponível - RLD - Fonte Tesouro - (EC)</w:t>
                            </w:r>
                          </w:p>
                          <w:p w:rsidR="00404C9A" w:rsidRDefault="00404C9A" w:rsidP="00DA66B6">
                            <w:pPr>
                              <w:spacing w:after="0"/>
                              <w:ind w:firstLine="0"/>
                              <w:jc w:val="left"/>
                              <w:rPr>
                                <w:color w:val="000000" w:themeColor="text1"/>
                                <w:sz w:val="18"/>
                              </w:rPr>
                            </w:pPr>
                          </w:p>
                          <w:p w:rsidR="00404C9A" w:rsidRDefault="00404C9A" w:rsidP="00DA66B6">
                            <w:pPr>
                              <w:spacing w:after="0"/>
                              <w:ind w:firstLine="0"/>
                              <w:jc w:val="left"/>
                              <w:rPr>
                                <w:color w:val="000000" w:themeColor="text1"/>
                                <w:sz w:val="18"/>
                              </w:rPr>
                            </w:pPr>
                            <w:r>
                              <w:rPr>
                                <w:color w:val="000000" w:themeColor="text1"/>
                                <w:sz w:val="18"/>
                              </w:rPr>
                              <w:t>Detalhado</w:t>
                            </w:r>
                          </w:p>
                          <w:p w:rsidR="00404C9A" w:rsidRPr="00953EDC" w:rsidRDefault="00404C9A" w:rsidP="00DA66B6">
                            <w:pPr>
                              <w:spacing w:after="0"/>
                              <w:ind w:firstLine="0"/>
                              <w:jc w:val="left"/>
                              <w:rPr>
                                <w:color w:val="000000" w:themeColor="text1"/>
                              </w:rPr>
                            </w:pPr>
                            <w:r>
                              <w:rPr>
                                <w:color w:val="000000" w:themeColor="text1"/>
                                <w:sz w:val="18"/>
                              </w:rPr>
                              <w:t>Valor R$ 840.000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9A15A" id="Retângulo 22" o:spid="_x0000_s1040" style="position:absolute;left:0;text-align:left;margin-left:253.05pt;margin-top:15.55pt;width:223.45pt;height:141.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" filled="f" strokecolor="#009dd9 [3205]" strokeweight="1pt">
                <v:textbox>
                  <w:txbxContent>
                    <w:p w:rsidR="00404C9A" w:rsidRDefault="00404C9A" w:rsidP="00DA66B6">
                      <w:pPr>
                        <w:spacing w:after="0"/>
                        <w:ind w:firstLine="0"/>
                        <w:jc w:val="left"/>
                        <w:rPr>
                          <w:color w:val="000000" w:themeColor="text1"/>
                          <w:sz w:val="18"/>
                        </w:rPr>
                      </w:pPr>
                      <w:r>
                        <w:rPr>
                          <w:color w:val="000000" w:themeColor="text1"/>
                          <w:sz w:val="18"/>
                        </w:rPr>
                        <w:t>Natureza da Despesa</w:t>
                      </w:r>
                    </w:p>
                    <w:p w:rsidR="00404C9A" w:rsidRDefault="00404C9A" w:rsidP="00DA66B6">
                      <w:pPr>
                        <w:spacing w:after="0"/>
                        <w:ind w:firstLine="0"/>
                        <w:jc w:val="left"/>
                        <w:rPr>
                          <w:color w:val="000000" w:themeColor="text1"/>
                          <w:sz w:val="18"/>
                        </w:rPr>
                      </w:pPr>
                      <w:r>
                        <w:rPr>
                          <w:color w:val="000000" w:themeColor="text1"/>
                          <w:sz w:val="18"/>
                        </w:rPr>
                        <w:t>33 – Outras Despesas Correntes</w:t>
                      </w:r>
                    </w:p>
                    <w:p w:rsidR="00404C9A" w:rsidRDefault="00404C9A" w:rsidP="00DA66B6">
                      <w:pPr>
                        <w:spacing w:after="0"/>
                        <w:ind w:firstLine="0"/>
                        <w:jc w:val="left"/>
                        <w:rPr>
                          <w:color w:val="000000" w:themeColor="text1"/>
                          <w:sz w:val="18"/>
                        </w:rPr>
                      </w:pPr>
                      <w:r>
                        <w:rPr>
                          <w:color w:val="000000" w:themeColor="text1"/>
                          <w:sz w:val="18"/>
                        </w:rPr>
                        <w:t>90 – Modalidade de Aplicação Direta</w:t>
                      </w:r>
                    </w:p>
                    <w:p w:rsidR="00404C9A" w:rsidRDefault="00404C9A" w:rsidP="00DA66B6">
                      <w:pPr>
                        <w:spacing w:after="0"/>
                        <w:ind w:firstLine="0"/>
                        <w:jc w:val="left"/>
                        <w:rPr>
                          <w:color w:val="000000" w:themeColor="text1"/>
                          <w:sz w:val="18"/>
                        </w:rPr>
                      </w:pPr>
                      <w:r>
                        <w:rPr>
                          <w:color w:val="000000" w:themeColor="text1"/>
                          <w:sz w:val="18"/>
                        </w:rPr>
                        <w:t>37 – Elemento de Despesa</w:t>
                      </w:r>
                    </w:p>
                    <w:p w:rsidR="00404C9A" w:rsidRDefault="00404C9A" w:rsidP="00DA66B6">
                      <w:pPr>
                        <w:spacing w:after="0"/>
                        <w:ind w:firstLine="0"/>
                        <w:jc w:val="left"/>
                        <w:rPr>
                          <w:color w:val="000000" w:themeColor="text1"/>
                          <w:sz w:val="18"/>
                        </w:rPr>
                      </w:pPr>
                    </w:p>
                    <w:p w:rsidR="00404C9A" w:rsidRDefault="00404C9A" w:rsidP="00DA66B6">
                      <w:pPr>
                        <w:spacing w:after="0"/>
                        <w:ind w:firstLine="0"/>
                        <w:jc w:val="left"/>
                        <w:rPr>
                          <w:color w:val="000000" w:themeColor="text1"/>
                          <w:sz w:val="18"/>
                        </w:rPr>
                      </w:pPr>
                      <w:r>
                        <w:rPr>
                          <w:color w:val="000000" w:themeColor="text1"/>
                          <w:sz w:val="18"/>
                        </w:rPr>
                        <w:t>FR – Fonte de Recurso</w:t>
                      </w:r>
                    </w:p>
                    <w:p w:rsidR="00404C9A" w:rsidRDefault="00404C9A" w:rsidP="00DA66B6">
                      <w:pPr>
                        <w:spacing w:after="0"/>
                        <w:ind w:firstLine="0"/>
                        <w:jc w:val="left"/>
                        <w:rPr>
                          <w:color w:val="000000" w:themeColor="text1"/>
                          <w:sz w:val="18"/>
                        </w:rPr>
                      </w:pPr>
                      <w:r w:rsidRPr="0058440E">
                        <w:rPr>
                          <w:b/>
                          <w:color w:val="000000" w:themeColor="text1"/>
                          <w:sz w:val="18"/>
                        </w:rPr>
                        <w:t>1.500.100</w:t>
                      </w:r>
                      <w:r>
                        <w:rPr>
                          <w:color w:val="000000" w:themeColor="text1"/>
                          <w:sz w:val="18"/>
                        </w:rPr>
                        <w:t xml:space="preserve"> – </w:t>
                      </w:r>
                      <w:r w:rsidRPr="0058440E">
                        <w:rPr>
                          <w:color w:val="000000" w:themeColor="text1"/>
                          <w:sz w:val="18"/>
                        </w:rPr>
                        <w:t>Recursos não vinculados de Impostos - Receita Líquida Disponível - RLD - Fonte Tesouro - (EC)</w:t>
                      </w:r>
                    </w:p>
                    <w:p w:rsidR="00404C9A" w:rsidRDefault="00404C9A" w:rsidP="00DA66B6">
                      <w:pPr>
                        <w:spacing w:after="0"/>
                        <w:ind w:firstLine="0"/>
                        <w:jc w:val="left"/>
                        <w:rPr>
                          <w:color w:val="000000" w:themeColor="text1"/>
                          <w:sz w:val="18"/>
                        </w:rPr>
                      </w:pPr>
                    </w:p>
                    <w:p w:rsidR="00404C9A" w:rsidRDefault="00404C9A" w:rsidP="00DA66B6">
                      <w:pPr>
                        <w:spacing w:after="0"/>
                        <w:ind w:firstLine="0"/>
                        <w:jc w:val="left"/>
                        <w:rPr>
                          <w:color w:val="000000" w:themeColor="text1"/>
                          <w:sz w:val="18"/>
                        </w:rPr>
                      </w:pPr>
                      <w:r>
                        <w:rPr>
                          <w:color w:val="000000" w:themeColor="text1"/>
                          <w:sz w:val="18"/>
                        </w:rPr>
                        <w:t>Detalhado</w:t>
                      </w:r>
                    </w:p>
                    <w:p w:rsidR="00404C9A" w:rsidRPr="00953EDC" w:rsidRDefault="00404C9A" w:rsidP="00DA66B6">
                      <w:pPr>
                        <w:spacing w:after="0"/>
                        <w:ind w:firstLine="0"/>
                        <w:jc w:val="left"/>
                        <w:rPr>
                          <w:color w:val="000000" w:themeColor="text1"/>
                        </w:rPr>
                      </w:pPr>
                      <w:r>
                        <w:rPr>
                          <w:color w:val="000000" w:themeColor="text1"/>
                          <w:sz w:val="18"/>
                        </w:rPr>
                        <w:t>Valor R$ 840.000</w:t>
                      </w:r>
                    </w:p>
                  </w:txbxContent>
                </v:textbox>
              </v:rect>
            </w:pict>
          </mc:Fallback>
        </mc:AlternateContent>
      </w:r>
    </w:p>
    <w:p w:rsidR="00DA66B6" w:rsidRDefault="00DA66B6" w:rsidP="00953EDC">
      <w:pPr>
        <w:tabs>
          <w:tab w:val="left" w:pos="2798"/>
        </w:tabs>
        <w:ind w:right="707" w:firstLine="0"/>
      </w:pPr>
    </w:p>
    <w:p w:rsidR="00DA66B6" w:rsidRDefault="00DA66B6" w:rsidP="00953EDC">
      <w:pPr>
        <w:tabs>
          <w:tab w:val="left" w:pos="2798"/>
        </w:tabs>
        <w:ind w:right="707" w:firstLine="0"/>
      </w:pPr>
    </w:p>
    <w:p w:rsidR="00DA66B6" w:rsidRDefault="00DA66B6" w:rsidP="00953EDC">
      <w:pPr>
        <w:tabs>
          <w:tab w:val="left" w:pos="2798"/>
        </w:tabs>
        <w:ind w:right="707" w:firstLine="0"/>
      </w:pPr>
    </w:p>
    <w:p w:rsidR="00DA66B6" w:rsidRDefault="00DA66B6" w:rsidP="00953EDC">
      <w:pPr>
        <w:tabs>
          <w:tab w:val="left" w:pos="2798"/>
        </w:tabs>
        <w:ind w:right="707" w:firstLine="0"/>
      </w:pPr>
    </w:p>
    <w:p w:rsidR="00DA66B6" w:rsidRDefault="00DA66B6" w:rsidP="00953EDC">
      <w:pPr>
        <w:tabs>
          <w:tab w:val="left" w:pos="2798"/>
        </w:tabs>
        <w:ind w:right="707" w:firstLine="0"/>
      </w:pPr>
    </w:p>
    <w:p w:rsidR="00DA66B6" w:rsidRDefault="00DA66B6" w:rsidP="00953EDC">
      <w:pPr>
        <w:tabs>
          <w:tab w:val="left" w:pos="2798"/>
        </w:tabs>
        <w:ind w:right="707" w:firstLine="0"/>
      </w:pPr>
    </w:p>
    <w:p w:rsidR="00DA66B6" w:rsidRDefault="00DA66B6" w:rsidP="00953EDC">
      <w:pPr>
        <w:tabs>
          <w:tab w:val="left" w:pos="2798"/>
        </w:tabs>
        <w:ind w:right="707" w:firstLine="0"/>
      </w:pPr>
    </w:p>
    <w:p w:rsidR="0064697C" w:rsidRPr="004E0E43" w:rsidRDefault="0064697C" w:rsidP="00635E68">
      <w:pPr>
        <w:pStyle w:val="Titlulo2"/>
      </w:pPr>
      <w:bookmarkStart w:id="90" w:name="_Toc135065070"/>
      <w:r w:rsidRPr="004E0E43">
        <w:t>Classificação da despesa por Esfera Orçamentária</w:t>
      </w:r>
      <w:bookmarkEnd w:id="90"/>
    </w:p>
    <w:p w:rsidR="0064697C" w:rsidRDefault="0064697C" w:rsidP="0064697C">
      <w:r w:rsidRPr="0064697C">
        <w:t>Na LOA, a esfera tem por finalidade identificar se a despesa pertence ao Orçamento Fiscal, da Seguridade Social ou de Investimento das Empresas Estatais, conforme disposto no §5º do art. 165 da CF:</w:t>
      </w:r>
    </w:p>
    <w:p w:rsidR="0064697C" w:rsidRDefault="0064697C" w:rsidP="0064697C">
      <w:r>
        <w:t>•</w:t>
      </w:r>
      <w:r>
        <w:tab/>
      </w:r>
      <w:r w:rsidRPr="0064697C">
        <w:rPr>
          <w:b/>
        </w:rPr>
        <w:t>Orçamento Fiscal</w:t>
      </w:r>
      <w:r>
        <w:t>: referente aos Poderes da União, seus fundos, órgãos e entidades da administração direta e indireta, inclusive fundações instituídas e mantidas pelo Poder Público;</w:t>
      </w:r>
    </w:p>
    <w:p w:rsidR="0064697C" w:rsidRDefault="0064697C" w:rsidP="0064697C">
      <w:r>
        <w:t>•</w:t>
      </w:r>
      <w:r>
        <w:tab/>
      </w:r>
      <w:r w:rsidRPr="0064697C">
        <w:rPr>
          <w:b/>
        </w:rPr>
        <w:t>Orçamento da Seguridade Social</w:t>
      </w:r>
      <w:r>
        <w:t>: abrange todas as entidades e órgãos a ela vinculados, da administração direta ou indireta, bem como os fundos e fundações instituídos e mantidos pelo Poder Público; e</w:t>
      </w:r>
    </w:p>
    <w:p w:rsidR="0064697C" w:rsidRDefault="0064697C" w:rsidP="0064697C">
      <w:r>
        <w:t>•</w:t>
      </w:r>
      <w:r>
        <w:tab/>
      </w:r>
      <w:r w:rsidRPr="0064697C">
        <w:rPr>
          <w:b/>
        </w:rPr>
        <w:t>Orçamento de Investimento</w:t>
      </w:r>
      <w:r>
        <w:t>: orçamento das empresas em que o Estado, direta ou indiretamente, detenha a maioria do capital social com direito a voto.</w:t>
      </w:r>
    </w:p>
    <w:p w:rsidR="0064697C" w:rsidRDefault="0064697C" w:rsidP="0064697C">
      <w:r>
        <w:t>O §2º do art. 195 da CF estabelece que a proposta de Orçamento da Seguridade Social será elaborada de forma integrada pelos órgãos responsáveis pela saúde, previdência social e assistência social, tendo em vista as metas e prioridades estabelecidas na LDO, assegurada a cada área a gestão de seus recursos.</w:t>
      </w:r>
    </w:p>
    <w:p w:rsidR="006D310D" w:rsidRDefault="0064697C" w:rsidP="0064697C">
      <w:r>
        <w:t>A classificação por esfera orçamentária das subações orçamentárias é definida durante a elaboração do PPA, portanto, caso exista alguma inconsistência quanto a este atributo, é no plano que a correção deve ser realizada.</w:t>
      </w:r>
    </w:p>
    <w:p w:rsidR="006D310D" w:rsidRDefault="006D310D" w:rsidP="0064697C"/>
    <w:p w:rsidR="006208C5" w:rsidRDefault="006208C5" w:rsidP="0064697C"/>
    <w:p w:rsidR="0064697C" w:rsidRDefault="0064697C" w:rsidP="0064697C">
      <w:r>
        <w:lastRenderedPageBreak/>
        <w:t xml:space="preserve"> </w:t>
      </w:r>
    </w:p>
    <w:p w:rsidR="0064697C" w:rsidRPr="004E0E43" w:rsidRDefault="0064697C" w:rsidP="00635E68">
      <w:pPr>
        <w:pStyle w:val="Titlulo2"/>
      </w:pPr>
      <w:bookmarkStart w:id="91" w:name="_Toc135065071"/>
      <w:r w:rsidRPr="004E0E43">
        <w:t>Classificação Institucional</w:t>
      </w:r>
      <w:bookmarkEnd w:id="91"/>
    </w:p>
    <w:p w:rsidR="0064697C" w:rsidRDefault="0064697C" w:rsidP="0064697C">
      <w:r>
        <w:t xml:space="preserve">A classificação institucional reflete as estruturas organizacional e administrativa (unidade orçamentária). As dotações orçamentárias, especificadas por categoria de programação em seu menor nível, são consignadas às </w:t>
      </w:r>
      <w:proofErr w:type="spellStart"/>
      <w:r>
        <w:t>UOs</w:t>
      </w:r>
      <w:proofErr w:type="spellEnd"/>
      <w:r>
        <w:t>, que são as responsáveis pela realização das ações. A DIOR disponibiliza a classificação institucional do Estado de Santa Catarina em seu sítio eletrônico, podendo ser acessado em:</w:t>
      </w:r>
    </w:p>
    <w:p w:rsidR="0064697C" w:rsidRPr="00AA0D03" w:rsidRDefault="0064697C" w:rsidP="0064697C">
      <w:pPr>
        <w:rPr>
          <w:rStyle w:val="Hyperlink"/>
          <w:color w:val="0F6FC6" w:themeColor="accent1"/>
        </w:rPr>
      </w:pPr>
      <w:r w:rsidRPr="00AA0D03">
        <w:rPr>
          <w:color w:val="0F6FC6" w:themeColor="accent1"/>
        </w:rPr>
        <w:t xml:space="preserve"> </w:t>
      </w:r>
      <w:hyperlink r:id="rId37" w:history="1">
        <w:r w:rsidRPr="00AA0D03">
          <w:rPr>
            <w:rStyle w:val="Hyperlink"/>
            <w:color w:val="0F6FC6" w:themeColor="accent1"/>
          </w:rPr>
          <w:t>http://www.sef.sc.gov.br/transparencia/relatorio/12</w:t>
        </w:r>
      </w:hyperlink>
    </w:p>
    <w:p w:rsidR="006208C5" w:rsidRDefault="006208C5" w:rsidP="0064697C"/>
    <w:p w:rsidR="0064697C" w:rsidRPr="004E0E43" w:rsidRDefault="0064697C" w:rsidP="00635E68">
      <w:pPr>
        <w:pStyle w:val="Titlulo2"/>
      </w:pPr>
      <w:bookmarkStart w:id="92" w:name="_Toc135065072"/>
      <w:r w:rsidRPr="004E0E43">
        <w:t>Classificação Funcional</w:t>
      </w:r>
      <w:bookmarkEnd w:id="92"/>
    </w:p>
    <w:p w:rsidR="00B377FE" w:rsidRPr="004E0E43" w:rsidRDefault="00B377FE" w:rsidP="00B377FE">
      <w:pPr>
        <w:pStyle w:val="PargrafodaLista"/>
        <w:numPr>
          <w:ilvl w:val="0"/>
          <w:numId w:val="24"/>
        </w:numPr>
        <w:rPr>
          <w:b/>
          <w:color w:val="0F6FC6" w:themeColor="accent1"/>
        </w:rPr>
      </w:pPr>
      <w:r w:rsidRPr="004E0E43">
        <w:rPr>
          <w:b/>
          <w:color w:val="0F6FC6" w:themeColor="accent1"/>
        </w:rPr>
        <w:t>FUNÇÃO</w:t>
      </w:r>
    </w:p>
    <w:p w:rsidR="00B377FE" w:rsidRDefault="0064697C" w:rsidP="00B377FE">
      <w:r>
        <w:t xml:space="preserve">A classificação funcional é formada por funções e </w:t>
      </w:r>
      <w:proofErr w:type="spellStart"/>
      <w:r>
        <w:t>subfunções</w:t>
      </w:r>
      <w:proofErr w:type="spellEnd"/>
      <w:r>
        <w:t xml:space="preserve"> e busca responder basicamente à indagação “em que áreas de despesa a ação governamental será </w:t>
      </w:r>
      <w:r w:rsidR="00AA0D03">
        <w:t>realizada? ”</w:t>
      </w:r>
      <w:r>
        <w:t xml:space="preserve">. Cada atividade, projeto e operação especial identificará a função e a </w:t>
      </w:r>
      <w:proofErr w:type="spellStart"/>
      <w:r>
        <w:t>subfunção</w:t>
      </w:r>
      <w:proofErr w:type="spellEnd"/>
      <w:r>
        <w:t xml:space="preserve"> às quais se vinculam. </w:t>
      </w:r>
      <w:r w:rsidR="00B377FE" w:rsidRPr="00B377FE">
        <w:t xml:space="preserve">A função é compreendida como o maior nível de agregação das diversas áreas de despesas que competem ao setor público. </w:t>
      </w:r>
      <w:r w:rsidR="00B377FE">
        <w:t xml:space="preserve">Reflete a competência institucional do órgão, como, por exemplo, cultura, educação, saúde, defesa, que guardam relação com as respectivas secretarias. </w:t>
      </w:r>
    </w:p>
    <w:p w:rsidR="0064697C" w:rsidRDefault="00B377FE" w:rsidP="0064697C">
      <w:r w:rsidRPr="00B377FE">
        <w:t>A classificação funcional compreende 28 funções, constituídas pela divisão, em grandes linhas, das áreas de atuação do Governo.</w:t>
      </w:r>
    </w:p>
    <w:p w:rsidR="0064697C" w:rsidRDefault="00917204" w:rsidP="0064697C">
      <w:pPr>
        <w:rPr>
          <w:noProof/>
          <w:lang w:eastAsia="pt-BR"/>
        </w:rPr>
      </w:pPr>
      <w:r>
        <w:t xml:space="preserve">Da mesma forma que a classificação quanto à esfera orçamentária, a classificação funcional é um dos </w:t>
      </w:r>
      <w:r w:rsidRPr="00E41AC2">
        <w:rPr>
          <w:b/>
        </w:rPr>
        <w:t>atributos da</w:t>
      </w:r>
      <w:r>
        <w:t xml:space="preserve"> </w:t>
      </w:r>
      <w:r w:rsidRPr="00D71ABA">
        <w:rPr>
          <w:b/>
        </w:rPr>
        <w:t>subação</w:t>
      </w:r>
      <w:r>
        <w:t xml:space="preserve"> definidos durante a elaboração do PPA. Portanto, qualquer correção que se julgue necessária deve ser implementada no plano.</w:t>
      </w:r>
      <w:r w:rsidR="0064697C">
        <w:tab/>
        <w:t>Há situações em que o órgão pode ter mais de uma função típica, considerando-se que suas competências institucionais podem envolver mais de uma área de despesa.</w:t>
      </w:r>
      <w:r>
        <w:t xml:space="preserve"> </w:t>
      </w:r>
      <w:r w:rsidR="0064697C">
        <w:t>Nesses casos, deve ser selecionada, entre as competências institucionais, aquela que está mais relacionada com a ação.</w:t>
      </w:r>
      <w:r w:rsidR="00D52E1A" w:rsidRPr="00D52E1A">
        <w:rPr>
          <w:noProof/>
          <w:lang w:eastAsia="pt-BR"/>
        </w:rPr>
        <w:t xml:space="preserve"> </w:t>
      </w:r>
    </w:p>
    <w:tbl>
      <w:tblPr>
        <w:tblStyle w:val="Tabelacomgrade"/>
        <w:tblW w:w="0" w:type="auto"/>
        <w:tblBorders>
          <w:top w:val="none" w:sz="0" w:space="0" w:color="auto"/>
          <w:left w:val="none" w:sz="0" w:space="0" w:color="auto"/>
          <w:bottom w:val="single" w:sz="4" w:space="0" w:color="6FB7B8"/>
          <w:right w:val="none" w:sz="0" w:space="0" w:color="auto"/>
          <w:insideH w:val="single" w:sz="4" w:space="0" w:color="6FB7B8"/>
          <w:insideV w:val="single" w:sz="4" w:space="0" w:color="6FB7B8"/>
        </w:tblBorders>
        <w:tblLook w:val="04A0" w:firstRow="1" w:lastRow="0" w:firstColumn="1" w:lastColumn="0" w:noHBand="0" w:noVBand="1"/>
      </w:tblPr>
      <w:tblGrid>
        <w:gridCol w:w="4814"/>
        <w:gridCol w:w="4814"/>
      </w:tblGrid>
      <w:tr w:rsidR="00B377FE" w:rsidRPr="00E41AC2" w:rsidTr="004E0E43">
        <w:tc>
          <w:tcPr>
            <w:tcW w:w="4814" w:type="dxa"/>
            <w:tcBorders>
              <w:bottom w:val="single" w:sz="4" w:space="0" w:color="0F6FC6"/>
            </w:tcBorders>
            <w:shd w:val="clear" w:color="auto" w:fill="59A9F2" w:themeFill="accent1" w:themeFillTint="99"/>
          </w:tcPr>
          <w:p w:rsidR="00B377FE" w:rsidRPr="00E41AC2" w:rsidRDefault="00B377FE" w:rsidP="005E2B65">
            <w:pPr>
              <w:ind w:firstLine="0"/>
              <w:rPr>
                <w:color w:val="FFFFFF" w:themeColor="background1"/>
                <w:sz w:val="20"/>
              </w:rPr>
            </w:pPr>
            <w:r w:rsidRPr="00E41AC2">
              <w:rPr>
                <w:color w:val="FFFFFF" w:themeColor="background1"/>
                <w:sz w:val="20"/>
              </w:rPr>
              <w:t>Função (2 Dígitos)</w:t>
            </w:r>
          </w:p>
        </w:tc>
        <w:tc>
          <w:tcPr>
            <w:tcW w:w="4814" w:type="dxa"/>
            <w:tcBorders>
              <w:bottom w:val="single" w:sz="4" w:space="0" w:color="0F6FC6"/>
            </w:tcBorders>
            <w:shd w:val="clear" w:color="auto" w:fill="59A9F2" w:themeFill="accent1" w:themeFillTint="99"/>
          </w:tcPr>
          <w:p w:rsidR="00B377FE" w:rsidRPr="00E41AC2" w:rsidRDefault="00B377FE" w:rsidP="005E2B65">
            <w:pPr>
              <w:ind w:firstLine="0"/>
              <w:rPr>
                <w:color w:val="FFFFFF" w:themeColor="background1"/>
                <w:sz w:val="20"/>
              </w:rPr>
            </w:pPr>
            <w:proofErr w:type="spellStart"/>
            <w:r w:rsidRPr="00E41AC2">
              <w:rPr>
                <w:color w:val="FFFFFF" w:themeColor="background1"/>
                <w:sz w:val="20"/>
              </w:rPr>
              <w:t>Subfunções</w:t>
            </w:r>
            <w:proofErr w:type="spellEnd"/>
            <w:r w:rsidRPr="00E41AC2">
              <w:rPr>
                <w:color w:val="FFFFFF" w:themeColor="background1"/>
                <w:sz w:val="20"/>
              </w:rPr>
              <w:t xml:space="preserve"> (3 Dígitos)</w:t>
            </w:r>
          </w:p>
        </w:tc>
      </w:tr>
      <w:tr w:rsidR="00B377FE" w:rsidRPr="00E41AC2" w:rsidTr="004E0E43">
        <w:tc>
          <w:tcPr>
            <w:tcW w:w="4814" w:type="dxa"/>
            <w:tcBorders>
              <w:top w:val="single" w:sz="4" w:space="0" w:color="0F6FC6"/>
              <w:bottom w:val="single" w:sz="4" w:space="0" w:color="0F6FC6"/>
              <w:right w:val="single" w:sz="4" w:space="0" w:color="0F6FC6"/>
            </w:tcBorders>
            <w:vAlign w:val="center"/>
          </w:tcPr>
          <w:p w:rsidR="00B377FE" w:rsidRPr="00E41AC2" w:rsidRDefault="00B377FE" w:rsidP="005E2B65">
            <w:pPr>
              <w:ind w:firstLine="0"/>
              <w:jc w:val="left"/>
              <w:rPr>
                <w:sz w:val="20"/>
              </w:rPr>
            </w:pPr>
            <w:r>
              <w:rPr>
                <w:sz w:val="20"/>
              </w:rPr>
              <w:t>12</w:t>
            </w:r>
            <w:r w:rsidRPr="00E41AC2">
              <w:rPr>
                <w:sz w:val="20"/>
              </w:rPr>
              <w:t xml:space="preserve"> – Educação</w:t>
            </w:r>
          </w:p>
        </w:tc>
        <w:tc>
          <w:tcPr>
            <w:tcW w:w="4814" w:type="dxa"/>
            <w:tcBorders>
              <w:top w:val="single" w:sz="4" w:space="0" w:color="0F6FC6"/>
              <w:left w:val="single" w:sz="4" w:space="0" w:color="0F6FC6"/>
              <w:bottom w:val="single" w:sz="4" w:space="0" w:color="0F6FC6"/>
            </w:tcBorders>
          </w:tcPr>
          <w:p w:rsidR="00B377FE" w:rsidRPr="00E41AC2" w:rsidRDefault="00B377FE" w:rsidP="005E2B65">
            <w:pPr>
              <w:ind w:firstLine="0"/>
              <w:rPr>
                <w:sz w:val="20"/>
              </w:rPr>
            </w:pPr>
            <w:r w:rsidRPr="00E41AC2">
              <w:rPr>
                <w:sz w:val="20"/>
              </w:rPr>
              <w:t>361 – Ensino Fundamental</w:t>
            </w:r>
          </w:p>
          <w:p w:rsidR="00B377FE" w:rsidRPr="00E41AC2" w:rsidRDefault="00B377FE" w:rsidP="005E2B65">
            <w:pPr>
              <w:ind w:firstLine="0"/>
              <w:rPr>
                <w:sz w:val="20"/>
              </w:rPr>
            </w:pPr>
            <w:r w:rsidRPr="00E41AC2">
              <w:rPr>
                <w:sz w:val="20"/>
              </w:rPr>
              <w:t>362 – Ensino Médio</w:t>
            </w:r>
          </w:p>
          <w:p w:rsidR="00B377FE" w:rsidRPr="00E41AC2" w:rsidRDefault="00B377FE" w:rsidP="005E2B65">
            <w:pPr>
              <w:ind w:firstLine="0"/>
              <w:rPr>
                <w:sz w:val="20"/>
              </w:rPr>
            </w:pPr>
            <w:r w:rsidRPr="00E41AC2">
              <w:rPr>
                <w:sz w:val="20"/>
              </w:rPr>
              <w:t>363 – Ensino Profissional</w:t>
            </w:r>
          </w:p>
          <w:p w:rsidR="00B377FE" w:rsidRPr="00E41AC2" w:rsidRDefault="00B377FE" w:rsidP="005E2B65">
            <w:pPr>
              <w:ind w:firstLine="0"/>
              <w:rPr>
                <w:sz w:val="20"/>
              </w:rPr>
            </w:pPr>
            <w:r w:rsidRPr="00E41AC2">
              <w:rPr>
                <w:sz w:val="20"/>
              </w:rPr>
              <w:t>364 – Ensino Superior</w:t>
            </w:r>
          </w:p>
          <w:p w:rsidR="00B377FE" w:rsidRPr="00E41AC2" w:rsidRDefault="00B377FE" w:rsidP="005E2B65">
            <w:pPr>
              <w:ind w:firstLine="0"/>
              <w:rPr>
                <w:sz w:val="20"/>
              </w:rPr>
            </w:pPr>
            <w:r w:rsidRPr="00E41AC2">
              <w:rPr>
                <w:sz w:val="20"/>
              </w:rPr>
              <w:t>365 – Educação Infantil</w:t>
            </w:r>
          </w:p>
          <w:p w:rsidR="00B377FE" w:rsidRPr="00E41AC2" w:rsidRDefault="00B377FE" w:rsidP="005E2B65">
            <w:pPr>
              <w:ind w:firstLine="0"/>
              <w:rPr>
                <w:sz w:val="20"/>
              </w:rPr>
            </w:pPr>
            <w:r w:rsidRPr="00E41AC2">
              <w:rPr>
                <w:sz w:val="20"/>
              </w:rPr>
              <w:t>366 – Educação de Jovens e Adultos</w:t>
            </w:r>
          </w:p>
          <w:p w:rsidR="00B377FE" w:rsidRPr="00E41AC2" w:rsidRDefault="00B377FE" w:rsidP="005E2B65">
            <w:pPr>
              <w:ind w:firstLine="0"/>
              <w:rPr>
                <w:sz w:val="20"/>
              </w:rPr>
            </w:pPr>
            <w:r w:rsidRPr="00E41AC2">
              <w:rPr>
                <w:sz w:val="20"/>
              </w:rPr>
              <w:t>367 – Educação Especial</w:t>
            </w:r>
          </w:p>
          <w:p w:rsidR="00B377FE" w:rsidRPr="00E41AC2" w:rsidRDefault="00B377FE" w:rsidP="005E2B65">
            <w:pPr>
              <w:ind w:firstLine="0"/>
              <w:rPr>
                <w:sz w:val="20"/>
              </w:rPr>
            </w:pPr>
            <w:r w:rsidRPr="00E41AC2">
              <w:rPr>
                <w:sz w:val="20"/>
              </w:rPr>
              <w:t>368 – Educação Básica (4)</w:t>
            </w:r>
          </w:p>
        </w:tc>
      </w:tr>
    </w:tbl>
    <w:p w:rsidR="00B377FE" w:rsidRDefault="00B377FE" w:rsidP="0064697C">
      <w:pPr>
        <w:rPr>
          <w:noProof/>
          <w:lang w:eastAsia="pt-BR"/>
        </w:rPr>
      </w:pPr>
    </w:p>
    <w:p w:rsidR="00B377FE" w:rsidRPr="004E0E43" w:rsidRDefault="00B377FE" w:rsidP="00B377FE">
      <w:pPr>
        <w:pStyle w:val="PargrafodaLista"/>
        <w:numPr>
          <w:ilvl w:val="0"/>
          <w:numId w:val="24"/>
        </w:numPr>
        <w:rPr>
          <w:b/>
          <w:color w:val="0F6FC6" w:themeColor="accent1"/>
        </w:rPr>
      </w:pPr>
      <w:r w:rsidRPr="004E0E43">
        <w:rPr>
          <w:b/>
          <w:color w:val="0F6FC6" w:themeColor="accent1"/>
        </w:rPr>
        <w:t>SUBFUNÇÃO</w:t>
      </w:r>
    </w:p>
    <w:p w:rsidR="00B377FE" w:rsidRDefault="0064697C" w:rsidP="00B377FE">
      <w:r>
        <w:t xml:space="preserve">A </w:t>
      </w:r>
      <w:proofErr w:type="spellStart"/>
      <w:r>
        <w:t>subfunção</w:t>
      </w:r>
      <w:proofErr w:type="spellEnd"/>
      <w:r>
        <w:t xml:space="preserve"> representa um nível de agregação imediatamente inferior à função e deve evidenciar a nat</w:t>
      </w:r>
      <w:r w:rsidR="00917204">
        <w:t>ureza da atuação governamental.</w:t>
      </w:r>
      <w:r w:rsidR="00B377FE">
        <w:t xml:space="preserve"> A </w:t>
      </w:r>
      <w:proofErr w:type="spellStart"/>
      <w:r w:rsidR="00B377FE">
        <w:t>subfunção</w:t>
      </w:r>
      <w:proofErr w:type="spellEnd"/>
      <w:r w:rsidR="00B377FE">
        <w:t xml:space="preserve"> representa uma partição da função, visando agregar determinado subconjunto de despesa do setor público.</w:t>
      </w:r>
    </w:p>
    <w:p w:rsidR="00B377FE" w:rsidRDefault="00B377FE" w:rsidP="00B377FE">
      <w:r>
        <w:lastRenderedPageBreak/>
        <w:t xml:space="preserve">A classificação funcional compreende 109 </w:t>
      </w:r>
      <w:proofErr w:type="spellStart"/>
      <w:r>
        <w:t>subfunções</w:t>
      </w:r>
      <w:proofErr w:type="spellEnd"/>
      <w:r>
        <w:t xml:space="preserve">, que podem ser combinadas com funções diferentes daquelas a que estejam vinculadas. Por exemplo, a área precípua de atuação da Secretaria de Saúde é a saúde; portanto, classifica-se na Função 10 – Saúde. Entretanto, se os servidores necessitarem de capacitação e a referida Secretaria possuir uma ação (projeto/atividade) com esse objetivo, esta ação será classificada na Função 10 – Educação e </w:t>
      </w:r>
      <w:proofErr w:type="spellStart"/>
      <w:r>
        <w:t>Subfunção</w:t>
      </w:r>
      <w:proofErr w:type="spellEnd"/>
      <w:r>
        <w:t xml:space="preserve"> 128 - Formação de Recursos Humanos.</w:t>
      </w:r>
    </w:p>
    <w:p w:rsidR="0064697C" w:rsidRDefault="0064697C" w:rsidP="0064697C">
      <w:r>
        <w:tab/>
        <w:t xml:space="preserve">De acordo com a Portaria MOG nº 42, de 14 de abril de 1999, com alterações posteriores, é possível combinar as </w:t>
      </w:r>
      <w:proofErr w:type="spellStart"/>
      <w:r>
        <w:t>subfunções</w:t>
      </w:r>
      <w:proofErr w:type="spellEnd"/>
      <w:r>
        <w:t xml:space="preserve"> a funções diferentes daquelas a elas diretamente relacionadas, o </w:t>
      </w:r>
      <w:r w:rsidR="00917204">
        <w:t xml:space="preserve">que se denomina </w:t>
      </w:r>
      <w:proofErr w:type="spellStart"/>
      <w:r w:rsidR="00917204">
        <w:t>matricialidade</w:t>
      </w:r>
      <w:proofErr w:type="spellEnd"/>
      <w:r w:rsidR="00917204">
        <w:t>.</w:t>
      </w:r>
    </w:p>
    <w:p w:rsidR="00B377FE" w:rsidRDefault="00B377FE" w:rsidP="0064697C"/>
    <w:tbl>
      <w:tblPr>
        <w:tblStyle w:val="Tabelacomgrade"/>
        <w:tblW w:w="0" w:type="auto"/>
        <w:tblBorders>
          <w:top w:val="none" w:sz="0" w:space="0" w:color="auto"/>
          <w:left w:val="none" w:sz="0" w:space="0" w:color="auto"/>
          <w:bottom w:val="single" w:sz="4" w:space="0" w:color="6FB7B8"/>
          <w:right w:val="none" w:sz="0" w:space="0" w:color="auto"/>
          <w:insideH w:val="single" w:sz="4" w:space="0" w:color="6FB7B8"/>
          <w:insideV w:val="single" w:sz="4" w:space="0" w:color="6FB7B8"/>
        </w:tblBorders>
        <w:tblLook w:val="04A0" w:firstRow="1" w:lastRow="0" w:firstColumn="1" w:lastColumn="0" w:noHBand="0" w:noVBand="1"/>
      </w:tblPr>
      <w:tblGrid>
        <w:gridCol w:w="4814"/>
        <w:gridCol w:w="4814"/>
      </w:tblGrid>
      <w:tr w:rsidR="00917204" w:rsidRPr="00E41AC2" w:rsidTr="004E0E43">
        <w:tc>
          <w:tcPr>
            <w:tcW w:w="4814" w:type="dxa"/>
            <w:tcBorders>
              <w:right w:val="single" w:sz="4" w:space="0" w:color="0F6FC6"/>
            </w:tcBorders>
            <w:shd w:val="clear" w:color="auto" w:fill="59A9F2" w:themeFill="accent1" w:themeFillTint="99"/>
          </w:tcPr>
          <w:p w:rsidR="00917204" w:rsidRPr="00E41AC2" w:rsidRDefault="00917204" w:rsidP="00E41AC2">
            <w:pPr>
              <w:ind w:firstLine="0"/>
              <w:rPr>
                <w:color w:val="FFFFFF" w:themeColor="background1"/>
                <w:sz w:val="20"/>
              </w:rPr>
            </w:pPr>
            <w:r w:rsidRPr="00E41AC2">
              <w:rPr>
                <w:sz w:val="20"/>
              </w:rPr>
              <w:tab/>
            </w:r>
            <w:r w:rsidRPr="00E41AC2">
              <w:rPr>
                <w:color w:val="FFFFFF" w:themeColor="background1"/>
                <w:sz w:val="20"/>
              </w:rPr>
              <w:t>Funç</w:t>
            </w:r>
            <w:r w:rsidR="00E41AC2">
              <w:rPr>
                <w:color w:val="FFFFFF" w:themeColor="background1"/>
                <w:sz w:val="20"/>
              </w:rPr>
              <w:t>ão</w:t>
            </w:r>
          </w:p>
        </w:tc>
        <w:tc>
          <w:tcPr>
            <w:tcW w:w="4814" w:type="dxa"/>
            <w:tcBorders>
              <w:left w:val="single" w:sz="4" w:space="0" w:color="0F6FC6"/>
            </w:tcBorders>
            <w:shd w:val="clear" w:color="auto" w:fill="59A9F2" w:themeFill="accent1" w:themeFillTint="99"/>
          </w:tcPr>
          <w:p w:rsidR="00917204" w:rsidRPr="00E41AC2" w:rsidRDefault="00E41AC2" w:rsidP="00146ED0">
            <w:pPr>
              <w:ind w:firstLine="0"/>
              <w:rPr>
                <w:color w:val="FFFFFF" w:themeColor="background1"/>
                <w:sz w:val="20"/>
              </w:rPr>
            </w:pPr>
            <w:proofErr w:type="spellStart"/>
            <w:r w:rsidRPr="00E41AC2">
              <w:rPr>
                <w:color w:val="FFFFFF" w:themeColor="background1"/>
                <w:sz w:val="20"/>
              </w:rPr>
              <w:t>Subfunção</w:t>
            </w:r>
            <w:proofErr w:type="spellEnd"/>
            <w:r w:rsidRPr="00E41AC2">
              <w:rPr>
                <w:color w:val="FFFFFF" w:themeColor="background1"/>
                <w:sz w:val="20"/>
              </w:rPr>
              <w:t xml:space="preserve"> (Origem de outra Função)</w:t>
            </w:r>
          </w:p>
        </w:tc>
      </w:tr>
      <w:tr w:rsidR="00917204" w:rsidRPr="00E41AC2" w:rsidTr="004E0E43">
        <w:tc>
          <w:tcPr>
            <w:tcW w:w="4814" w:type="dxa"/>
            <w:tcBorders>
              <w:bottom w:val="single" w:sz="4" w:space="0" w:color="0F6FC6"/>
              <w:right w:val="single" w:sz="4" w:space="0" w:color="0F6FC6"/>
            </w:tcBorders>
            <w:vAlign w:val="center"/>
          </w:tcPr>
          <w:p w:rsidR="00917204" w:rsidRPr="00E41AC2" w:rsidRDefault="00E41AC2" w:rsidP="00E41AC2">
            <w:pPr>
              <w:ind w:firstLine="0"/>
              <w:jc w:val="left"/>
              <w:rPr>
                <w:sz w:val="20"/>
              </w:rPr>
            </w:pPr>
            <w:r w:rsidRPr="00E41AC2">
              <w:rPr>
                <w:sz w:val="20"/>
              </w:rPr>
              <w:t>12</w:t>
            </w:r>
            <w:r w:rsidR="00917204" w:rsidRPr="00E41AC2">
              <w:rPr>
                <w:sz w:val="20"/>
              </w:rPr>
              <w:t xml:space="preserve"> – </w:t>
            </w:r>
            <w:r w:rsidRPr="00E41AC2">
              <w:rPr>
                <w:sz w:val="20"/>
              </w:rPr>
              <w:t>Educação</w:t>
            </w:r>
          </w:p>
        </w:tc>
        <w:tc>
          <w:tcPr>
            <w:tcW w:w="4814" w:type="dxa"/>
            <w:tcBorders>
              <w:left w:val="single" w:sz="4" w:space="0" w:color="0F6FC6"/>
              <w:bottom w:val="single" w:sz="4" w:space="0" w:color="0F6FC6"/>
            </w:tcBorders>
          </w:tcPr>
          <w:p w:rsidR="00917204" w:rsidRDefault="00E41AC2" w:rsidP="00146ED0">
            <w:pPr>
              <w:ind w:firstLine="0"/>
              <w:rPr>
                <w:sz w:val="20"/>
              </w:rPr>
            </w:pPr>
            <w:r w:rsidRPr="00E41AC2">
              <w:rPr>
                <w:sz w:val="20"/>
              </w:rPr>
              <w:t>128 – Formação de Recursos Humanos</w:t>
            </w:r>
            <w:r>
              <w:rPr>
                <w:sz w:val="20"/>
              </w:rPr>
              <w:t>*</w:t>
            </w:r>
          </w:p>
          <w:p w:rsidR="00E41AC2" w:rsidRPr="00E41AC2" w:rsidRDefault="00E41AC2" w:rsidP="00146ED0">
            <w:pPr>
              <w:ind w:firstLine="0"/>
              <w:rPr>
                <w:sz w:val="16"/>
              </w:rPr>
            </w:pPr>
            <w:r>
              <w:rPr>
                <w:sz w:val="16"/>
              </w:rPr>
              <w:t>*Função 04-Administração</w:t>
            </w:r>
          </w:p>
        </w:tc>
      </w:tr>
    </w:tbl>
    <w:p w:rsidR="00D71ABA" w:rsidRDefault="00D71ABA">
      <w:pPr>
        <w:spacing w:line="259" w:lineRule="auto"/>
        <w:ind w:firstLine="0"/>
        <w:jc w:val="left"/>
        <w:rPr>
          <w:rFonts w:ascii="Montserrat" w:hAnsi="Montserrat"/>
          <w:b/>
          <w:color w:val="6FB7B8"/>
          <w:sz w:val="26"/>
          <w:szCs w:val="26"/>
        </w:rPr>
      </w:pPr>
    </w:p>
    <w:p w:rsidR="0064697C" w:rsidRPr="004E0E43" w:rsidRDefault="0064697C" w:rsidP="00635E68">
      <w:pPr>
        <w:pStyle w:val="Titlulo2"/>
      </w:pPr>
      <w:bookmarkStart w:id="93" w:name="_Toc135065073"/>
      <w:r w:rsidRPr="004E0E43">
        <w:t>Classificação Programática</w:t>
      </w:r>
      <w:bookmarkEnd w:id="93"/>
    </w:p>
    <w:p w:rsidR="0064697C" w:rsidRDefault="0064697C" w:rsidP="0064697C">
      <w:r w:rsidRPr="0064697C">
        <w:t>A seguir, serão apresentados os aspectos conceituais gerais sobre a estrutura programática da despesa pública.</w:t>
      </w:r>
    </w:p>
    <w:p w:rsidR="00816CC9" w:rsidRPr="004E0E43" w:rsidRDefault="00816CC9" w:rsidP="00635E68">
      <w:pPr>
        <w:pStyle w:val="Ttulo3"/>
      </w:pPr>
      <w:bookmarkStart w:id="94" w:name="_Toc135065074"/>
      <w:r w:rsidRPr="004E0E43">
        <w:t>Programa</w:t>
      </w:r>
      <w:bookmarkEnd w:id="94"/>
    </w:p>
    <w:p w:rsidR="00816CC9" w:rsidRDefault="00816CC9" w:rsidP="00816CC9">
      <w:pPr>
        <w:ind w:firstLine="0"/>
      </w:pPr>
      <w:r>
        <w:t xml:space="preserve">Toda ação do governo está estruturada em programas orientados para a realização dos objetivos estratégicos definidos para o período do PPA durante sua elaboração, ou seja, quatro anos. </w:t>
      </w:r>
    </w:p>
    <w:p w:rsidR="00816CC9" w:rsidRDefault="00816CC9" w:rsidP="00816CC9">
      <w:pPr>
        <w:ind w:firstLine="0"/>
      </w:pPr>
      <w:r>
        <w:tab/>
        <w:t>A Lei do PPA 20</w:t>
      </w:r>
      <w:r w:rsidR="00A00C48">
        <w:t>24</w:t>
      </w:r>
      <w:r>
        <w:t>-20</w:t>
      </w:r>
      <w:r w:rsidR="00A00C48">
        <w:t>27</w:t>
      </w:r>
      <w:r>
        <w:t xml:space="preserve"> </w:t>
      </w:r>
      <w:r w:rsidR="00A00C48">
        <w:t>será</w:t>
      </w:r>
      <w:r>
        <w:t xml:space="preserve"> elaborada como um instrumento estratégico, no qual </w:t>
      </w:r>
      <w:r w:rsidR="00A00C48">
        <w:t>será</w:t>
      </w:r>
      <w:r>
        <w:t xml:space="preserve"> possível ver com clareza as principais diretrizes de governo e a relação destas com os objetivos a serem alcançados nos Programas Temáticos. </w:t>
      </w:r>
    </w:p>
    <w:p w:rsidR="00816CC9" w:rsidRDefault="00816CC9" w:rsidP="00816CC9">
      <w:pPr>
        <w:ind w:firstLine="0"/>
      </w:pPr>
      <w:r>
        <w:tab/>
        <w:t>Com base nessas diretrizes, o PPA 202</w:t>
      </w:r>
      <w:r w:rsidR="00A00C48">
        <w:t>4</w:t>
      </w:r>
      <w:r>
        <w:t>-202</w:t>
      </w:r>
      <w:r w:rsidR="00A00C48">
        <w:t>7</w:t>
      </w:r>
      <w:r>
        <w:t xml:space="preserve"> contempla</w:t>
      </w:r>
      <w:r w:rsidR="00A00C48">
        <w:t>rá</w:t>
      </w:r>
      <w:r>
        <w:t xml:space="preserve"> os Programas Temáticos e os Programas de Gestão, Manutenção e Serviços ao Estado: </w:t>
      </w:r>
    </w:p>
    <w:p w:rsidR="00816CC9" w:rsidRDefault="00816CC9" w:rsidP="00816CC9">
      <w:pPr>
        <w:pStyle w:val="PargrafodaLista"/>
        <w:numPr>
          <w:ilvl w:val="0"/>
          <w:numId w:val="19"/>
        </w:numPr>
      </w:pPr>
      <w:r w:rsidRPr="004E0E43">
        <w:rPr>
          <w:b/>
          <w:color w:val="0F6FC6" w:themeColor="accent1"/>
        </w:rPr>
        <w:t>Programa Temático</w:t>
      </w:r>
      <w:r>
        <w:t xml:space="preserve">: aquele que expressa e orienta a ação governamental para a entrega de bens e serviços à sociedade. </w:t>
      </w:r>
    </w:p>
    <w:p w:rsidR="00816CC9" w:rsidRDefault="00816CC9" w:rsidP="00816CC9">
      <w:pPr>
        <w:pStyle w:val="PargrafodaLista"/>
        <w:numPr>
          <w:ilvl w:val="0"/>
          <w:numId w:val="19"/>
        </w:numPr>
      </w:pPr>
      <w:r w:rsidRPr="004E0E43">
        <w:rPr>
          <w:b/>
          <w:color w:val="0F6FC6" w:themeColor="accent1"/>
        </w:rPr>
        <w:t>Programa de Gestão, Manutenção e Serviços ao Estado</w:t>
      </w:r>
      <w:r>
        <w:t>:  aquele que expressa e orienta as ações destinadas ao apoio, à gestão e à manutenção da atuação governamental.</w:t>
      </w:r>
    </w:p>
    <w:p w:rsidR="00816CC9" w:rsidRPr="004E0E43" w:rsidRDefault="00816CC9" w:rsidP="00635E68">
      <w:pPr>
        <w:pStyle w:val="Ttulo3"/>
      </w:pPr>
      <w:bookmarkStart w:id="95" w:name="_Toc135065075"/>
      <w:r w:rsidRPr="004E0E43">
        <w:t>Ações e Subações Orçamentárias</w:t>
      </w:r>
      <w:bookmarkEnd w:id="95"/>
    </w:p>
    <w:p w:rsidR="00816CC9" w:rsidRDefault="00816CC9" w:rsidP="00816CC9">
      <w:r>
        <w:t>Operação da qual resulta produtos (bens ou serviços) que contribuem para atender ao objetivo de um programa. Incluem-se também no conceito de ação as transferências obrigatórias ou voluntárias a outros entes da Federação e a pessoas físicas e jurídicas, na forma de subsídios, subvenções, auxílios, contribuições, entre outros, e os financiamentos.</w:t>
      </w:r>
    </w:p>
    <w:p w:rsidR="00816CC9" w:rsidRDefault="00816CC9" w:rsidP="00816CC9">
      <w:pPr>
        <w:ind w:firstLine="0"/>
      </w:pPr>
      <w:r>
        <w:tab/>
        <w:t>As subações orçamentárias se dividem em três tipos: atividade, projeto e operações especiais, cujos conceitos são:</w:t>
      </w:r>
    </w:p>
    <w:p w:rsidR="001D1140" w:rsidRDefault="00AA0D03" w:rsidP="00AA0D03">
      <w:pPr>
        <w:ind w:firstLine="0"/>
      </w:pPr>
      <w:r>
        <w:rPr>
          <w:noProof/>
          <w:lang w:eastAsia="pt-BR"/>
        </w:rPr>
        <w:lastRenderedPageBreak/>
        <w:drawing>
          <wp:anchor distT="0" distB="0" distL="114300" distR="114300" simplePos="0" relativeHeight="251875328" behindDoc="1" locked="0" layoutInCell="1" allowOverlap="1" wp14:anchorId="18B649AA" wp14:editId="2434CF15">
            <wp:simplePos x="0" y="0"/>
            <wp:positionH relativeFrom="margin">
              <wp:align>left</wp:align>
            </wp:positionH>
            <wp:positionV relativeFrom="paragraph">
              <wp:posOffset>7036</wp:posOffset>
            </wp:positionV>
            <wp:extent cx="806400" cy="787245"/>
            <wp:effectExtent l="0" t="0" r="0" b="0"/>
            <wp:wrapTight wrapText="bothSides">
              <wp:wrapPolygon edited="0">
                <wp:start x="0" y="0"/>
                <wp:lineTo x="0" y="20920"/>
                <wp:lineTo x="20936" y="20920"/>
                <wp:lineTo x="20936" y="0"/>
                <wp:lineTo x="0" y="0"/>
              </wp:wrapPolygon>
            </wp:wrapTight>
            <wp:docPr id="5" name="Imagem 5" descr="C:\Users\jcruz\AppData\Local\Microsoft\Windows\INetCache\Content.MSO\BC927E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ruz\AppData\Local\Microsoft\Windows\INetCache\Content.MSO\BC927E8E.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6400" cy="7872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1D1140">
        <w:t>•</w:t>
      </w:r>
      <w:r w:rsidR="001D1140">
        <w:tab/>
      </w:r>
      <w:r w:rsidR="004E0E43" w:rsidRPr="004E0E43">
        <w:rPr>
          <w:b/>
          <w:color w:val="0F6FC6" w:themeColor="accent1"/>
        </w:rPr>
        <w:t>Atividade</w:t>
      </w:r>
      <w:r w:rsidR="004E0E43">
        <w:t xml:space="preserve">: </w:t>
      </w:r>
      <w:r w:rsidR="001D1140">
        <w:t xml:space="preserve">Instrumento de programação utilizado para alcançar o objetivo de um programa, envolvendo um conjunto de operações que se realizam de modo contínuo e permanente, das quais resulta um produto ou serviço necessário à manutenção da ação de </w:t>
      </w:r>
      <w:r w:rsidR="008422DD">
        <w:t>g</w:t>
      </w:r>
      <w:r w:rsidR="001D1140">
        <w:t>overno;</w:t>
      </w:r>
    </w:p>
    <w:p w:rsidR="001D1140" w:rsidRPr="004E0E43" w:rsidRDefault="001D1140" w:rsidP="004E0E43">
      <w:pPr>
        <w:ind w:left="1418" w:firstLine="0"/>
        <w:rPr>
          <w:b/>
          <w:color w:val="619F9E"/>
        </w:rPr>
      </w:pPr>
      <w:r>
        <w:rPr>
          <w:noProof/>
          <w:lang w:eastAsia="pt-BR"/>
        </w:rPr>
        <w:drawing>
          <wp:anchor distT="0" distB="0" distL="114300" distR="114300" simplePos="0" relativeHeight="251784192" behindDoc="0" locked="0" layoutInCell="1" allowOverlap="1">
            <wp:simplePos x="0" y="0"/>
            <wp:positionH relativeFrom="column">
              <wp:posOffset>21590</wp:posOffset>
            </wp:positionH>
            <wp:positionV relativeFrom="paragraph">
              <wp:posOffset>17780</wp:posOffset>
            </wp:positionV>
            <wp:extent cx="806400" cy="796898"/>
            <wp:effectExtent l="0" t="0" r="0" b="3810"/>
            <wp:wrapSquare wrapText="bothSides"/>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6400" cy="796898"/>
                    </a:xfrm>
                    <a:prstGeom prst="rect">
                      <a:avLst/>
                    </a:prstGeom>
                  </pic:spPr>
                </pic:pic>
              </a:graphicData>
            </a:graphic>
            <wp14:sizeRelH relativeFrom="margin">
              <wp14:pctWidth>0</wp14:pctWidth>
            </wp14:sizeRelH>
            <wp14:sizeRelV relativeFrom="margin">
              <wp14:pctHeight>0</wp14:pctHeight>
            </wp14:sizeRelV>
          </wp:anchor>
        </w:drawing>
      </w:r>
      <w:r>
        <w:t>•</w:t>
      </w:r>
      <w:r>
        <w:tab/>
      </w:r>
      <w:r w:rsidR="004E0E43" w:rsidRPr="004E0E43">
        <w:rPr>
          <w:b/>
          <w:color w:val="0F6FC6" w:themeColor="accent1"/>
        </w:rPr>
        <w:t>Projeto</w:t>
      </w:r>
      <w:r w:rsidR="004E0E43">
        <w:t xml:space="preserve">: </w:t>
      </w:r>
      <w:r>
        <w:t>Instrumento de programação utilizado para alcançar o objetivo de um programa, envolvendo um conjunto de operações, limitadas no tempo, das quais resulta um produto que concorre para a expansão ou o aperfeiçoamento da ação de governo; e</w:t>
      </w:r>
    </w:p>
    <w:p w:rsidR="00816CC9" w:rsidRDefault="001D1140" w:rsidP="00DE1E62">
      <w:pPr>
        <w:ind w:left="1418" w:firstLine="0"/>
      </w:pPr>
      <w:r>
        <w:rPr>
          <w:noProof/>
          <w:lang w:eastAsia="pt-BR"/>
        </w:rPr>
        <w:drawing>
          <wp:anchor distT="0" distB="0" distL="114300" distR="114300" simplePos="0" relativeHeight="251782144" behindDoc="0" locked="0" layoutInCell="1" allowOverlap="1">
            <wp:simplePos x="0" y="0"/>
            <wp:positionH relativeFrom="column">
              <wp:posOffset>26035</wp:posOffset>
            </wp:positionH>
            <wp:positionV relativeFrom="paragraph">
              <wp:posOffset>176530</wp:posOffset>
            </wp:positionV>
            <wp:extent cx="805815" cy="833755"/>
            <wp:effectExtent l="0" t="0" r="0" b="4445"/>
            <wp:wrapSquare wrapText="bothSides"/>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815" cy="833755"/>
                    </a:xfrm>
                    <a:prstGeom prst="rect">
                      <a:avLst/>
                    </a:prstGeom>
                  </pic:spPr>
                </pic:pic>
              </a:graphicData>
            </a:graphic>
            <wp14:sizeRelH relativeFrom="margin">
              <wp14:pctWidth>0</wp14:pctWidth>
            </wp14:sizeRelH>
            <wp14:sizeRelV relativeFrom="margin">
              <wp14:pctHeight>0</wp14:pctHeight>
            </wp14:sizeRelV>
          </wp:anchor>
        </w:drawing>
      </w:r>
      <w:r>
        <w:t>•</w:t>
      </w:r>
      <w:r>
        <w:tab/>
      </w:r>
      <w:r w:rsidRPr="004E0E43">
        <w:rPr>
          <w:b/>
          <w:color w:val="0F6FC6" w:themeColor="accent1"/>
        </w:rPr>
        <w:t>Operação especial</w:t>
      </w:r>
      <w:r>
        <w:t xml:space="preserve">: </w:t>
      </w:r>
      <w:r w:rsidRPr="001D1140">
        <w:rPr>
          <w:sz w:val="21"/>
          <w:szCs w:val="21"/>
        </w:rPr>
        <w:t>Despesas que não contribuem para a manutenção, expansão ou aperfeiçoamento das ações de governo, das quais não resulta um produto e não gera contraprestação direta sob a forma de bens ou serviços. Em Santa Catarina, a subação e seus atributos são definidos durantes a elaboração do PPA. Lembrando que outros entes federados (União, Estados e Municíp</w:t>
      </w:r>
      <w:r w:rsidR="008422DD">
        <w:rPr>
          <w:sz w:val="21"/>
          <w:szCs w:val="21"/>
        </w:rPr>
        <w:t>ios) podem utilizar metodologia</w:t>
      </w:r>
      <w:r w:rsidRPr="001D1140">
        <w:rPr>
          <w:sz w:val="21"/>
          <w:szCs w:val="21"/>
        </w:rPr>
        <w:t xml:space="preserve"> diferente.</w:t>
      </w:r>
    </w:p>
    <w:p w:rsidR="00816CC9" w:rsidRPr="004E0E43" w:rsidRDefault="00816CC9" w:rsidP="00635E68">
      <w:pPr>
        <w:pStyle w:val="Titlulo2"/>
      </w:pPr>
      <w:bookmarkStart w:id="96" w:name="_Toc135065076"/>
      <w:r w:rsidRPr="004E0E43">
        <w:t>Categoria Econômica da Despesa</w:t>
      </w:r>
      <w:bookmarkEnd w:id="96"/>
    </w:p>
    <w:p w:rsidR="00816CC9" w:rsidRDefault="00816CC9" w:rsidP="00816CC9">
      <w:r>
        <w:t xml:space="preserve">Os atributos apresentados a partir da presente seção são definidos exclusivamente durante a elaboração da Lei Orçamentária Anual. </w:t>
      </w:r>
    </w:p>
    <w:p w:rsidR="00816CC9" w:rsidRDefault="00816CC9" w:rsidP="00816CC9">
      <w:r>
        <w:t>A despesa, assim como a receita, é classificada em duas categorias econômicas:</w:t>
      </w:r>
    </w:p>
    <w:p w:rsidR="00816CC9" w:rsidRPr="00816CC9" w:rsidRDefault="001D1140" w:rsidP="001D1140">
      <w:pPr>
        <w:ind w:firstLine="0"/>
      </w:pPr>
      <w:r>
        <w:rPr>
          <w:noProof/>
          <w:lang w:eastAsia="pt-BR"/>
        </w:rPr>
        <mc:AlternateContent>
          <mc:Choice Requires="wps">
            <w:drawing>
              <wp:anchor distT="0" distB="0" distL="114300" distR="114300" simplePos="0" relativeHeight="251785216" behindDoc="0" locked="0" layoutInCell="1" allowOverlap="1">
                <wp:simplePos x="0" y="0"/>
                <wp:positionH relativeFrom="column">
                  <wp:posOffset>3023774</wp:posOffset>
                </wp:positionH>
                <wp:positionV relativeFrom="paragraph">
                  <wp:posOffset>66519</wp:posOffset>
                </wp:positionV>
                <wp:extent cx="3096883" cy="2286000"/>
                <wp:effectExtent l="0" t="0" r="27940" b="19050"/>
                <wp:wrapNone/>
                <wp:docPr id="119" name="Caixa de Texto 119"/>
                <wp:cNvGraphicFramePr/>
                <a:graphic xmlns:a="http://schemas.openxmlformats.org/drawingml/2006/main">
                  <a:graphicData uri="http://schemas.microsoft.com/office/word/2010/wordprocessingShape">
                    <wps:wsp>
                      <wps:cNvSpPr txBox="1"/>
                      <wps:spPr>
                        <a:xfrm>
                          <a:off x="0" y="0"/>
                          <a:ext cx="3096883" cy="2286000"/>
                        </a:xfrm>
                        <a:prstGeom prst="rect">
                          <a:avLst/>
                        </a:prstGeom>
                        <a:solidFill>
                          <a:schemeClr val="lt1"/>
                        </a:solidFill>
                        <a:ln w="6350">
                          <a:solidFill>
                            <a:srgbClr val="619F9E"/>
                          </a:solidFill>
                        </a:ln>
                      </wps:spPr>
                      <wps:txbx>
                        <w:txbxContent>
                          <w:p w:rsidR="00404C9A" w:rsidRDefault="00404C9A" w:rsidP="001D1140">
                            <w:pPr>
                              <w:ind w:firstLine="0"/>
                              <w:rPr>
                                <w:b/>
                                <w:color w:val="619F9E"/>
                              </w:rPr>
                            </w:pPr>
                          </w:p>
                          <w:p w:rsidR="00404C9A" w:rsidRDefault="00404C9A" w:rsidP="001D1140">
                            <w:pPr>
                              <w:ind w:firstLine="0"/>
                            </w:pPr>
                            <w:r w:rsidRPr="00AB6073">
                              <w:rPr>
                                <w:b/>
                                <w:color w:val="0F6FC6" w:themeColor="accent1"/>
                              </w:rPr>
                              <w:t>Despesas Correntes</w:t>
                            </w:r>
                            <w:r w:rsidRPr="00AB6073">
                              <w:rPr>
                                <w:color w:val="0F6FC6" w:themeColor="accent1"/>
                              </w:rPr>
                              <w:t xml:space="preserve">: </w:t>
                            </w:r>
                            <w:r>
                              <w:t xml:space="preserve">as que não contribuem, diretamente, para a formação ou aquisição de um bem de capital; e </w:t>
                            </w:r>
                          </w:p>
                          <w:p w:rsidR="00404C9A" w:rsidRDefault="00404C9A" w:rsidP="001D1140">
                            <w:pPr>
                              <w:ind w:firstLine="0"/>
                            </w:pPr>
                          </w:p>
                          <w:p w:rsidR="00404C9A" w:rsidRDefault="00404C9A" w:rsidP="001D1140">
                            <w:pPr>
                              <w:ind w:firstLine="0"/>
                            </w:pPr>
                            <w:r w:rsidRPr="00AB6073">
                              <w:rPr>
                                <w:b/>
                                <w:color w:val="0F6FC6" w:themeColor="accent1"/>
                              </w:rPr>
                              <w:t>Despesas de Capital</w:t>
                            </w:r>
                            <w:r w:rsidRPr="00AB6073">
                              <w:rPr>
                                <w:color w:val="0F6FC6" w:themeColor="accent1"/>
                              </w:rPr>
                              <w:t xml:space="preserve">: </w:t>
                            </w:r>
                            <w:r>
                              <w:t>as que contribuem, diretamente, para a formação ou aquisição de um bem de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19" o:spid="_x0000_s1041" type="#_x0000_t202" style="position:absolute;left:0;text-align:left;margin-left:238.1pt;margin-top:5.25pt;width:243.85pt;height:180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" fillcolor="white [3201]" strokecolor="#619f9e" strokeweight=".5pt">
                <v:textbox>
                  <w:txbxContent>
                    <w:p w:rsidR="00404C9A" w:rsidRDefault="00404C9A" w:rsidP="001D1140">
                      <w:pPr>
                        <w:ind w:firstLine="0"/>
                        <w:rPr>
                          <w:b/>
                          <w:color w:val="619F9E"/>
                        </w:rPr>
                      </w:pPr>
                    </w:p>
                    <w:p w:rsidR="00404C9A" w:rsidRDefault="00404C9A" w:rsidP="001D1140">
                      <w:pPr>
                        <w:ind w:firstLine="0"/>
                      </w:pPr>
                      <w:r w:rsidRPr="00AB6073">
                        <w:rPr>
                          <w:b/>
                          <w:color w:val="0F6FC6" w:themeColor="accent1"/>
                        </w:rPr>
                        <w:t>Despesas Correntes</w:t>
                      </w:r>
                      <w:r w:rsidRPr="00AB6073">
                        <w:rPr>
                          <w:color w:val="0F6FC6" w:themeColor="accent1"/>
                        </w:rPr>
                        <w:t xml:space="preserve">: </w:t>
                      </w:r>
                      <w:r>
                        <w:t xml:space="preserve">as que não contribuem, diretamente, para a formação ou aquisição de um bem de capital; e </w:t>
                      </w:r>
                    </w:p>
                    <w:p w:rsidR="00404C9A" w:rsidRDefault="00404C9A" w:rsidP="001D1140">
                      <w:pPr>
                        <w:ind w:firstLine="0"/>
                      </w:pPr>
                    </w:p>
                    <w:p w:rsidR="00404C9A" w:rsidRDefault="00404C9A" w:rsidP="001D1140">
                      <w:pPr>
                        <w:ind w:firstLine="0"/>
                      </w:pPr>
                      <w:r w:rsidRPr="00AB6073">
                        <w:rPr>
                          <w:b/>
                          <w:color w:val="0F6FC6" w:themeColor="accent1"/>
                        </w:rPr>
                        <w:t>Despesas de Capital</w:t>
                      </w:r>
                      <w:r w:rsidRPr="00AB6073">
                        <w:rPr>
                          <w:color w:val="0F6FC6" w:themeColor="accent1"/>
                        </w:rPr>
                        <w:t xml:space="preserve">: </w:t>
                      </w:r>
                      <w:r>
                        <w:t>as que contribuem, diretamente, para a formação ou aquisição de um bem de capital.</w:t>
                      </w:r>
                    </w:p>
                  </w:txbxContent>
                </v:textbox>
              </v:shape>
            </w:pict>
          </mc:Fallback>
        </mc:AlternateContent>
      </w:r>
      <w:r w:rsidR="00816CC9">
        <w:rPr>
          <w:noProof/>
          <w:lang w:eastAsia="pt-BR"/>
        </w:rPr>
        <w:drawing>
          <wp:inline distT="0" distB="0" distL="0" distR="0" wp14:anchorId="3AB2AB44" wp14:editId="736123B2">
            <wp:extent cx="2906414" cy="2311879"/>
            <wp:effectExtent l="0" t="0" r="825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4546" cy="2326302"/>
                    </a:xfrm>
                    <a:prstGeom prst="rect">
                      <a:avLst/>
                    </a:prstGeom>
                    <a:noFill/>
                    <a:ln>
                      <a:noFill/>
                    </a:ln>
                  </pic:spPr>
                </pic:pic>
              </a:graphicData>
            </a:graphic>
          </wp:inline>
        </w:drawing>
      </w:r>
    </w:p>
    <w:p w:rsidR="00816CC9" w:rsidRDefault="00816CC9" w:rsidP="00816CC9">
      <w:pPr>
        <w:ind w:firstLine="0"/>
      </w:pPr>
    </w:p>
    <w:p w:rsidR="001D1140" w:rsidRPr="00034F66" w:rsidRDefault="001D1140" w:rsidP="00635E68">
      <w:pPr>
        <w:pStyle w:val="Titlulo2"/>
      </w:pPr>
      <w:bookmarkStart w:id="97" w:name="_Toc135065077"/>
      <w:r w:rsidRPr="00034F66">
        <w:t>Grupo de Natureza da Despesa</w:t>
      </w:r>
      <w:bookmarkEnd w:id="97"/>
    </w:p>
    <w:p w:rsidR="001D1140" w:rsidRDefault="001D1140" w:rsidP="001D1140">
      <w:r>
        <w:t>O GND é um agregador de elemento de despesa com as mesmas características quanto ao objeto de gasto, conforme discriminado a seguir:</w:t>
      </w:r>
    </w:p>
    <w:p w:rsidR="001D1140" w:rsidRPr="00DE1E62" w:rsidRDefault="00F46A55" w:rsidP="00DE1E62">
      <w:pPr>
        <w:ind w:left="1418" w:firstLine="0"/>
        <w:rPr>
          <w:b/>
          <w:color w:val="619F9E"/>
        </w:rPr>
      </w:pPr>
      <w:r w:rsidRPr="00F46A55">
        <w:rPr>
          <w:noProof/>
          <w:color w:val="0F6FC6" w:themeColor="accent1"/>
          <w:lang w:eastAsia="pt-BR"/>
        </w:rPr>
        <w:drawing>
          <wp:anchor distT="0" distB="0" distL="114300" distR="114300" simplePos="0" relativeHeight="251790336" behindDoc="0" locked="0" layoutInCell="1" allowOverlap="1">
            <wp:simplePos x="0" y="0"/>
            <wp:positionH relativeFrom="margin">
              <wp:align>left</wp:align>
            </wp:positionH>
            <wp:positionV relativeFrom="paragraph">
              <wp:posOffset>1559637</wp:posOffset>
            </wp:positionV>
            <wp:extent cx="702000" cy="605172"/>
            <wp:effectExtent l="0" t="0" r="3175" b="4445"/>
            <wp:wrapSquare wrapText="bothSides"/>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2000" cy="605172"/>
                    </a:xfrm>
                    <a:prstGeom prst="rect">
                      <a:avLst/>
                    </a:prstGeom>
                  </pic:spPr>
                </pic:pic>
              </a:graphicData>
            </a:graphic>
            <wp14:sizeRelH relativeFrom="margin">
              <wp14:pctWidth>0</wp14:pctWidth>
            </wp14:sizeRelH>
            <wp14:sizeRelV relativeFrom="margin">
              <wp14:pctHeight>0</wp14:pctHeight>
            </wp14:sizeRelV>
          </wp:anchor>
        </w:drawing>
      </w:r>
      <w:r w:rsidR="00DE1E62" w:rsidRPr="00F46A55">
        <w:rPr>
          <w:noProof/>
          <w:color w:val="0F6FC6" w:themeColor="accent1"/>
          <w:lang w:eastAsia="pt-BR"/>
        </w:rPr>
        <w:drawing>
          <wp:anchor distT="0" distB="0" distL="114300" distR="114300" simplePos="0" relativeHeight="251786240" behindDoc="0" locked="0" layoutInCell="1" allowOverlap="1">
            <wp:simplePos x="0" y="0"/>
            <wp:positionH relativeFrom="column">
              <wp:posOffset>-28575</wp:posOffset>
            </wp:positionH>
            <wp:positionV relativeFrom="paragraph">
              <wp:posOffset>455930</wp:posOffset>
            </wp:positionV>
            <wp:extent cx="702000" cy="682427"/>
            <wp:effectExtent l="0" t="0" r="3175" b="3810"/>
            <wp:wrapSquare wrapText="bothSides"/>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2000" cy="682427"/>
                    </a:xfrm>
                    <a:prstGeom prst="rect">
                      <a:avLst/>
                    </a:prstGeom>
                  </pic:spPr>
                </pic:pic>
              </a:graphicData>
            </a:graphic>
            <wp14:sizeRelH relativeFrom="margin">
              <wp14:pctWidth>0</wp14:pctWidth>
            </wp14:sizeRelH>
            <wp14:sizeRelV relativeFrom="margin">
              <wp14:pctHeight>0</wp14:pctHeight>
            </wp14:sizeRelV>
          </wp:anchor>
        </w:drawing>
      </w:r>
      <w:r w:rsidR="00DE1E62" w:rsidRPr="00F46A55">
        <w:rPr>
          <w:b/>
          <w:color w:val="0F6FC6" w:themeColor="accent1"/>
        </w:rPr>
        <w:t xml:space="preserve">31. </w:t>
      </w:r>
      <w:r w:rsidR="001D1140" w:rsidRPr="00F46A55">
        <w:rPr>
          <w:b/>
          <w:color w:val="0F6FC6" w:themeColor="accent1"/>
        </w:rPr>
        <w:t>Pessoal e Encargos Sociais</w:t>
      </w:r>
      <w:r w:rsidR="001D1140" w:rsidRPr="00F46A55">
        <w:rPr>
          <w:color w:val="0F6FC6" w:themeColor="accent1"/>
        </w:rPr>
        <w:t xml:space="preserve">: </w:t>
      </w:r>
      <w:r w:rsidR="001D1140">
        <w:t>Despesas orçamentárias com pessoal ativo, inativo e pensionistas, relativas a mandatos eletivos, cargos, funções ou empregos, civis, militares e de membros de Poder, com quaisquer espécies remuneratórias, tais como vencimentos e vantagens, fixas e variáveis, subsídios, proventos da aposentadoria, reformas e pensões, inclusive adicionais, gratificações, horas extras e vantagens pessoais de qualquer natureza, bem como encargos sociais e contribuições recolhidas pelo ente às entidades de previdência, conforme estabelece o caput do art. 18 da Lei Complementar nº 101/2000;</w:t>
      </w:r>
    </w:p>
    <w:p w:rsidR="001D1140" w:rsidRDefault="00DE1E62" w:rsidP="00DE1E62">
      <w:pPr>
        <w:ind w:left="1418" w:firstLine="0"/>
      </w:pPr>
      <w:r w:rsidRPr="00F46A55">
        <w:rPr>
          <w:b/>
          <w:color w:val="0F6FC6" w:themeColor="accent1"/>
        </w:rPr>
        <w:lastRenderedPageBreak/>
        <w:t xml:space="preserve">32. </w:t>
      </w:r>
      <w:r w:rsidR="001D1140" w:rsidRPr="00F46A55">
        <w:rPr>
          <w:b/>
          <w:color w:val="0F6FC6" w:themeColor="accent1"/>
        </w:rPr>
        <w:t>Juros e Encargos da Dívida</w:t>
      </w:r>
      <w:r w:rsidR="001D1140" w:rsidRPr="00F46A55">
        <w:rPr>
          <w:color w:val="0F6FC6" w:themeColor="accent1"/>
        </w:rPr>
        <w:t xml:space="preserve">: </w:t>
      </w:r>
      <w:r w:rsidR="001D1140">
        <w:t>Despesas orçamentárias com o pagamento de juros, comissões e outros encargos de operações de crédito internas e externas contratadas, bem como da dívida pública mobiliária;</w:t>
      </w:r>
    </w:p>
    <w:p w:rsidR="001D1140" w:rsidRDefault="001E5FEC" w:rsidP="00DE1E62">
      <w:pPr>
        <w:ind w:left="1418" w:firstLine="0"/>
      </w:pPr>
      <w:r w:rsidRPr="00F46A55">
        <w:rPr>
          <w:noProof/>
          <w:color w:val="0F6FC6" w:themeColor="accent1"/>
          <w:lang w:eastAsia="pt-BR"/>
        </w:rPr>
        <w:drawing>
          <wp:anchor distT="0" distB="0" distL="114300" distR="114300" simplePos="0" relativeHeight="251792384" behindDoc="0" locked="0" layoutInCell="1" allowOverlap="1">
            <wp:simplePos x="0" y="0"/>
            <wp:positionH relativeFrom="margin">
              <wp:align>left</wp:align>
            </wp:positionH>
            <wp:positionV relativeFrom="paragraph">
              <wp:posOffset>87071</wp:posOffset>
            </wp:positionV>
            <wp:extent cx="702000" cy="670390"/>
            <wp:effectExtent l="0" t="0" r="3175" b="0"/>
            <wp:wrapSquare wrapText="bothSides"/>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2000" cy="670390"/>
                    </a:xfrm>
                    <a:prstGeom prst="rect">
                      <a:avLst/>
                    </a:prstGeom>
                  </pic:spPr>
                </pic:pic>
              </a:graphicData>
            </a:graphic>
            <wp14:sizeRelH relativeFrom="margin">
              <wp14:pctWidth>0</wp14:pctWidth>
            </wp14:sizeRelH>
            <wp14:sizeRelV relativeFrom="margin">
              <wp14:pctHeight>0</wp14:pctHeight>
            </wp14:sizeRelV>
          </wp:anchor>
        </w:drawing>
      </w:r>
      <w:r w:rsidR="00DE1E62" w:rsidRPr="00F46A55">
        <w:rPr>
          <w:b/>
          <w:color w:val="0F6FC6" w:themeColor="accent1"/>
        </w:rPr>
        <w:t xml:space="preserve">33. </w:t>
      </w:r>
      <w:r w:rsidR="001D1140" w:rsidRPr="00F46A55">
        <w:rPr>
          <w:b/>
          <w:color w:val="0F6FC6" w:themeColor="accent1"/>
        </w:rPr>
        <w:t>Outras Despesas Correntes</w:t>
      </w:r>
      <w:r w:rsidR="001D1140" w:rsidRPr="00F46A55">
        <w:rPr>
          <w:color w:val="0F6FC6" w:themeColor="accent1"/>
        </w:rPr>
        <w:t xml:space="preserve">: </w:t>
      </w:r>
      <w:r w:rsidR="001D1140">
        <w:t>Despesas orçamentárias com aquisição de material de consumo, pagamento de diárias, contribuições, subvenções, auxílio-alimentação, auxílio-transporte, além de outras despesas da categoria econômica "Despesas Correntes" não classificáveis nos demais grupos de natureza de despesa;</w:t>
      </w:r>
    </w:p>
    <w:p w:rsidR="001D1140" w:rsidRDefault="001E5FEC" w:rsidP="00FB309D">
      <w:pPr>
        <w:ind w:left="1418" w:firstLine="0"/>
      </w:pPr>
      <w:r w:rsidRPr="004E0E43">
        <w:rPr>
          <w:noProof/>
          <w:color w:val="0F6FC6" w:themeColor="accent1"/>
          <w:lang w:eastAsia="pt-BR"/>
        </w:rPr>
        <w:drawing>
          <wp:anchor distT="0" distB="0" distL="114300" distR="114300" simplePos="0" relativeHeight="251789312" behindDoc="0" locked="0" layoutInCell="1" allowOverlap="1">
            <wp:simplePos x="0" y="0"/>
            <wp:positionH relativeFrom="column">
              <wp:posOffset>15215</wp:posOffset>
            </wp:positionH>
            <wp:positionV relativeFrom="paragraph">
              <wp:posOffset>27204</wp:posOffset>
            </wp:positionV>
            <wp:extent cx="702000" cy="707633"/>
            <wp:effectExtent l="0" t="0" r="3175" b="0"/>
            <wp:wrapSquare wrapText="bothSides"/>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2000" cy="707633"/>
                    </a:xfrm>
                    <a:prstGeom prst="rect">
                      <a:avLst/>
                    </a:prstGeom>
                  </pic:spPr>
                </pic:pic>
              </a:graphicData>
            </a:graphic>
            <wp14:sizeRelH relativeFrom="margin">
              <wp14:pctWidth>0</wp14:pctWidth>
            </wp14:sizeRelH>
            <wp14:sizeRelV relativeFrom="margin">
              <wp14:pctHeight>0</wp14:pctHeight>
            </wp14:sizeRelV>
          </wp:anchor>
        </w:drawing>
      </w:r>
      <w:r w:rsidR="00DE1E62" w:rsidRPr="004E0E43">
        <w:rPr>
          <w:b/>
          <w:color w:val="0F6FC6" w:themeColor="accent1"/>
        </w:rPr>
        <w:t xml:space="preserve">44. </w:t>
      </w:r>
      <w:r w:rsidR="001D1140" w:rsidRPr="004E0E43">
        <w:rPr>
          <w:b/>
          <w:color w:val="0F6FC6" w:themeColor="accent1"/>
        </w:rPr>
        <w:t>Investimentos</w:t>
      </w:r>
      <w:r w:rsidR="001D1140">
        <w:t>: Despesas orçamentárias com softwares e com o planejamento e a execução de obras, inclusive com a aquisição de imóveis considerados necessários à realização destas últimas, e com a aquisição de instalações, equipamentos e material permanente;</w:t>
      </w:r>
    </w:p>
    <w:p w:rsidR="001D1140" w:rsidRDefault="00F46A55" w:rsidP="00FB309D">
      <w:pPr>
        <w:ind w:left="1418" w:firstLine="0"/>
      </w:pPr>
      <w:r w:rsidRPr="004E0E43">
        <w:rPr>
          <w:noProof/>
          <w:color w:val="0F6FC6" w:themeColor="accent1"/>
          <w:lang w:eastAsia="pt-BR"/>
        </w:rPr>
        <w:drawing>
          <wp:anchor distT="0" distB="0" distL="114300" distR="114300" simplePos="0" relativeHeight="251791360" behindDoc="0" locked="0" layoutInCell="1" allowOverlap="1">
            <wp:simplePos x="0" y="0"/>
            <wp:positionH relativeFrom="margin">
              <wp:align>left</wp:align>
            </wp:positionH>
            <wp:positionV relativeFrom="paragraph">
              <wp:posOffset>1010285</wp:posOffset>
            </wp:positionV>
            <wp:extent cx="701040" cy="672465"/>
            <wp:effectExtent l="0" t="0" r="3810" b="0"/>
            <wp:wrapSquare wrapText="bothSides"/>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1040" cy="672465"/>
                    </a:xfrm>
                    <a:prstGeom prst="rect">
                      <a:avLst/>
                    </a:prstGeom>
                  </pic:spPr>
                </pic:pic>
              </a:graphicData>
            </a:graphic>
            <wp14:sizeRelH relativeFrom="margin">
              <wp14:pctWidth>0</wp14:pctWidth>
            </wp14:sizeRelH>
            <wp14:sizeRelV relativeFrom="margin">
              <wp14:pctHeight>0</wp14:pctHeight>
            </wp14:sizeRelV>
          </wp:anchor>
        </w:drawing>
      </w:r>
      <w:r w:rsidRPr="004E0E43">
        <w:rPr>
          <w:noProof/>
          <w:color w:val="0F6FC6" w:themeColor="accent1"/>
          <w:lang w:eastAsia="pt-BR"/>
        </w:rPr>
        <w:drawing>
          <wp:anchor distT="0" distB="0" distL="114300" distR="114300" simplePos="0" relativeHeight="251787264" behindDoc="0" locked="0" layoutInCell="1" allowOverlap="1">
            <wp:simplePos x="0" y="0"/>
            <wp:positionH relativeFrom="margin">
              <wp:align>left</wp:align>
            </wp:positionH>
            <wp:positionV relativeFrom="paragraph">
              <wp:posOffset>161925</wp:posOffset>
            </wp:positionV>
            <wp:extent cx="701675" cy="694690"/>
            <wp:effectExtent l="0" t="0" r="3175" b="0"/>
            <wp:wrapSquare wrapText="bothSides"/>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01675" cy="694690"/>
                    </a:xfrm>
                    <a:prstGeom prst="rect">
                      <a:avLst/>
                    </a:prstGeom>
                  </pic:spPr>
                </pic:pic>
              </a:graphicData>
            </a:graphic>
            <wp14:sizeRelH relativeFrom="margin">
              <wp14:pctWidth>0</wp14:pctWidth>
            </wp14:sizeRelH>
            <wp14:sizeRelV relativeFrom="margin">
              <wp14:pctHeight>0</wp14:pctHeight>
            </wp14:sizeRelV>
          </wp:anchor>
        </w:drawing>
      </w:r>
      <w:r w:rsidR="00DE1E62" w:rsidRPr="004E0E43">
        <w:rPr>
          <w:b/>
          <w:color w:val="0F6FC6" w:themeColor="accent1"/>
        </w:rPr>
        <w:t xml:space="preserve">45. </w:t>
      </w:r>
      <w:r w:rsidR="001D1140" w:rsidRPr="004E0E43">
        <w:rPr>
          <w:b/>
          <w:color w:val="0F6FC6" w:themeColor="accent1"/>
        </w:rPr>
        <w:t>Inversões Financeiras</w:t>
      </w:r>
      <w:r w:rsidR="001D1140">
        <w:t>: Despesas orçamentárias com a aquisição de imóveis ou bens de capital já em utilização; aquisição de títulos representativos do capital de empresas ou entidades de qualquer espécie, já constituídas, quando a operação não importe aumento do capital; e com a constituição ou aumento do capital de empresas, além de outras despesas classificáveis neste grupo; e</w:t>
      </w:r>
    </w:p>
    <w:p w:rsidR="00034F66" w:rsidRDefault="00DE1E62" w:rsidP="00FB309D">
      <w:pPr>
        <w:ind w:left="1418" w:firstLine="0"/>
      </w:pPr>
      <w:r w:rsidRPr="004E0E43">
        <w:rPr>
          <w:b/>
          <w:color w:val="0F6FC6" w:themeColor="accent1"/>
        </w:rPr>
        <w:t xml:space="preserve">46. </w:t>
      </w:r>
      <w:r w:rsidR="00034F66" w:rsidRPr="004E0E43">
        <w:rPr>
          <w:b/>
          <w:color w:val="0F6FC6" w:themeColor="accent1"/>
        </w:rPr>
        <w:t>A</w:t>
      </w:r>
      <w:r w:rsidR="001D1140" w:rsidRPr="004E0E43">
        <w:rPr>
          <w:b/>
          <w:color w:val="0F6FC6" w:themeColor="accent1"/>
        </w:rPr>
        <w:t>mortização da Dívida</w:t>
      </w:r>
      <w:r w:rsidR="001D1140">
        <w:t xml:space="preserve">: Despesas orçamentárias com o pagamento e/ou refinanciamento do principal e da atualização monetária ou cambial da dívida pública interna e externa, contratual ou mobiliária. </w:t>
      </w:r>
    </w:p>
    <w:p w:rsidR="00034F66" w:rsidRDefault="00034F66" w:rsidP="00034F66">
      <w:pPr>
        <w:ind w:firstLine="0"/>
      </w:pPr>
    </w:p>
    <w:p w:rsidR="00034F66" w:rsidRPr="004E0E43" w:rsidRDefault="00034F66" w:rsidP="00635E68">
      <w:pPr>
        <w:pStyle w:val="Titlulo2"/>
      </w:pPr>
      <w:bookmarkStart w:id="98" w:name="_Toc135065078"/>
      <w:r w:rsidRPr="004E0E43">
        <w:t>Modalidade de aplicaç</w:t>
      </w:r>
      <w:r w:rsidR="00DF5334" w:rsidRPr="004E0E43">
        <w:t>ão e elemento de despesa</w:t>
      </w:r>
      <w:bookmarkEnd w:id="98"/>
    </w:p>
    <w:p w:rsidR="00034F66" w:rsidRDefault="00034F66" w:rsidP="00034F66">
      <w:r w:rsidRPr="00034F66">
        <w:t>A classificação da despesa completa é composta por 8 dígitos, mas, para fins de projeção das despesas, as análises serão realizadas até o nível de Grupo de Natureza de Despesa. A fixação da despesa será realizada até o nível de elemento de despesa, conforme tabela a seguir:</w:t>
      </w:r>
    </w:p>
    <w:tbl>
      <w:tblPr>
        <w:tblStyle w:val="Tabelacomgrade"/>
        <w:tblW w:w="0" w:type="auto"/>
        <w:tblBorders>
          <w:top w:val="none" w:sz="0" w:space="0" w:color="auto"/>
          <w:left w:val="none" w:sz="0" w:space="0" w:color="auto"/>
          <w:bottom w:val="single" w:sz="4" w:space="0" w:color="619F9E"/>
          <w:right w:val="none" w:sz="0" w:space="0" w:color="auto"/>
          <w:insideH w:val="single" w:sz="4" w:space="0" w:color="619F9E"/>
          <w:insideV w:val="single" w:sz="4" w:space="0" w:color="619F9E"/>
        </w:tblBorders>
        <w:tblLook w:val="04A0" w:firstRow="1" w:lastRow="0" w:firstColumn="1" w:lastColumn="0" w:noHBand="0" w:noVBand="1"/>
      </w:tblPr>
      <w:tblGrid>
        <w:gridCol w:w="1322"/>
        <w:gridCol w:w="1108"/>
        <w:gridCol w:w="1009"/>
        <w:gridCol w:w="1164"/>
        <w:gridCol w:w="768"/>
        <w:gridCol w:w="1238"/>
        <w:gridCol w:w="768"/>
        <w:gridCol w:w="1493"/>
        <w:gridCol w:w="768"/>
      </w:tblGrid>
      <w:tr w:rsidR="007747E5" w:rsidRPr="007747E5" w:rsidTr="004E0E43">
        <w:trPr>
          <w:trHeight w:val="340"/>
        </w:trPr>
        <w:tc>
          <w:tcPr>
            <w:tcW w:w="1322" w:type="dxa"/>
            <w:tcBorders>
              <w:right w:val="single" w:sz="4" w:space="0" w:color="0F6FC6"/>
            </w:tcBorders>
            <w:shd w:val="clear" w:color="auto" w:fill="59A9F2" w:themeFill="accent1" w:themeFillTint="99"/>
            <w:vAlign w:val="center"/>
          </w:tcPr>
          <w:p w:rsidR="007747E5" w:rsidRPr="007747E5" w:rsidRDefault="007747E5" w:rsidP="002C6179">
            <w:pPr>
              <w:ind w:firstLine="0"/>
              <w:jc w:val="center"/>
              <w:rPr>
                <w:b/>
                <w:color w:val="FFFFFF" w:themeColor="background1"/>
                <w:sz w:val="16"/>
                <w:szCs w:val="16"/>
              </w:rPr>
            </w:pPr>
            <w:r w:rsidRPr="007747E5">
              <w:rPr>
                <w:b/>
                <w:color w:val="FFFFFF" w:themeColor="background1"/>
                <w:sz w:val="16"/>
                <w:szCs w:val="16"/>
              </w:rPr>
              <w:t>Codificação</w:t>
            </w:r>
          </w:p>
        </w:tc>
        <w:tc>
          <w:tcPr>
            <w:tcW w:w="1108" w:type="dxa"/>
            <w:tcBorders>
              <w:left w:val="single" w:sz="4" w:space="0" w:color="0F6FC6"/>
              <w:right w:val="single" w:sz="4" w:space="0" w:color="0F6FC6"/>
            </w:tcBorders>
            <w:shd w:val="clear" w:color="auto" w:fill="59A9F2" w:themeFill="accent1" w:themeFillTint="99"/>
            <w:vAlign w:val="center"/>
          </w:tcPr>
          <w:p w:rsidR="007747E5" w:rsidRPr="007747E5" w:rsidRDefault="007747E5" w:rsidP="002C6179">
            <w:pPr>
              <w:ind w:firstLine="0"/>
              <w:jc w:val="center"/>
              <w:rPr>
                <w:b/>
                <w:color w:val="FFFFFF" w:themeColor="background1"/>
                <w:sz w:val="16"/>
                <w:szCs w:val="16"/>
              </w:rPr>
            </w:pPr>
            <w:r w:rsidRPr="007747E5">
              <w:rPr>
                <w:b/>
                <w:color w:val="FFFFFF" w:themeColor="background1"/>
                <w:sz w:val="16"/>
                <w:szCs w:val="16"/>
              </w:rPr>
              <w:t>1ª</w:t>
            </w:r>
          </w:p>
        </w:tc>
        <w:tc>
          <w:tcPr>
            <w:tcW w:w="1009" w:type="dxa"/>
            <w:tcBorders>
              <w:left w:val="single" w:sz="4" w:space="0" w:color="0F6FC6"/>
              <w:right w:val="single" w:sz="4" w:space="0" w:color="0F6FC6"/>
            </w:tcBorders>
            <w:shd w:val="clear" w:color="auto" w:fill="59A9F2" w:themeFill="accent1" w:themeFillTint="99"/>
            <w:vAlign w:val="center"/>
          </w:tcPr>
          <w:p w:rsidR="007747E5" w:rsidRPr="007747E5" w:rsidRDefault="007747E5" w:rsidP="002C6179">
            <w:pPr>
              <w:ind w:firstLine="0"/>
              <w:jc w:val="center"/>
              <w:rPr>
                <w:b/>
                <w:color w:val="FFFFFF" w:themeColor="background1"/>
                <w:sz w:val="16"/>
                <w:szCs w:val="16"/>
              </w:rPr>
            </w:pPr>
            <w:r w:rsidRPr="007747E5">
              <w:rPr>
                <w:b/>
                <w:color w:val="FFFFFF" w:themeColor="background1"/>
                <w:sz w:val="16"/>
                <w:szCs w:val="16"/>
              </w:rPr>
              <w:t>2ª</w:t>
            </w:r>
          </w:p>
        </w:tc>
        <w:tc>
          <w:tcPr>
            <w:tcW w:w="1164" w:type="dxa"/>
            <w:tcBorders>
              <w:left w:val="single" w:sz="4" w:space="0" w:color="0F6FC6"/>
              <w:right w:val="single" w:sz="4" w:space="0" w:color="0F6FC6"/>
            </w:tcBorders>
            <w:shd w:val="clear" w:color="auto" w:fill="59A9F2" w:themeFill="accent1" w:themeFillTint="99"/>
            <w:vAlign w:val="center"/>
          </w:tcPr>
          <w:p w:rsidR="007747E5" w:rsidRPr="007747E5" w:rsidRDefault="007747E5" w:rsidP="002C6179">
            <w:pPr>
              <w:ind w:firstLine="0"/>
              <w:jc w:val="center"/>
              <w:rPr>
                <w:b/>
                <w:color w:val="FFFFFF" w:themeColor="background1"/>
                <w:sz w:val="16"/>
                <w:szCs w:val="16"/>
              </w:rPr>
            </w:pPr>
            <w:r w:rsidRPr="007747E5">
              <w:rPr>
                <w:b/>
                <w:color w:val="FFFFFF" w:themeColor="background1"/>
                <w:sz w:val="16"/>
                <w:szCs w:val="16"/>
              </w:rPr>
              <w:t>3ª</w:t>
            </w:r>
          </w:p>
        </w:tc>
        <w:tc>
          <w:tcPr>
            <w:tcW w:w="768" w:type="dxa"/>
            <w:tcBorders>
              <w:left w:val="single" w:sz="4" w:space="0" w:color="0F6FC6"/>
              <w:right w:val="single" w:sz="4" w:space="0" w:color="0F6FC6"/>
            </w:tcBorders>
            <w:shd w:val="clear" w:color="auto" w:fill="59A9F2" w:themeFill="accent1" w:themeFillTint="99"/>
            <w:vAlign w:val="center"/>
          </w:tcPr>
          <w:p w:rsidR="007747E5" w:rsidRPr="007747E5" w:rsidRDefault="007747E5" w:rsidP="002C6179">
            <w:pPr>
              <w:ind w:firstLine="0"/>
              <w:jc w:val="center"/>
              <w:rPr>
                <w:b/>
                <w:color w:val="FFFFFF" w:themeColor="background1"/>
                <w:sz w:val="16"/>
                <w:szCs w:val="16"/>
              </w:rPr>
            </w:pPr>
            <w:r w:rsidRPr="007747E5">
              <w:rPr>
                <w:b/>
                <w:color w:val="FFFFFF" w:themeColor="background1"/>
                <w:sz w:val="16"/>
                <w:szCs w:val="16"/>
              </w:rPr>
              <w:t>4ª</w:t>
            </w:r>
          </w:p>
        </w:tc>
        <w:tc>
          <w:tcPr>
            <w:tcW w:w="1238" w:type="dxa"/>
            <w:tcBorders>
              <w:left w:val="single" w:sz="4" w:space="0" w:color="0F6FC6"/>
              <w:right w:val="single" w:sz="4" w:space="0" w:color="0F6FC6"/>
            </w:tcBorders>
            <w:shd w:val="clear" w:color="auto" w:fill="59A9F2" w:themeFill="accent1" w:themeFillTint="99"/>
            <w:vAlign w:val="center"/>
          </w:tcPr>
          <w:p w:rsidR="007747E5" w:rsidRPr="007747E5" w:rsidRDefault="007747E5" w:rsidP="002C6179">
            <w:pPr>
              <w:ind w:firstLine="0"/>
              <w:jc w:val="center"/>
              <w:rPr>
                <w:b/>
                <w:color w:val="FFFFFF" w:themeColor="background1"/>
                <w:sz w:val="16"/>
                <w:szCs w:val="16"/>
              </w:rPr>
            </w:pPr>
            <w:r w:rsidRPr="007747E5">
              <w:rPr>
                <w:b/>
                <w:color w:val="FFFFFF" w:themeColor="background1"/>
                <w:sz w:val="16"/>
                <w:szCs w:val="16"/>
              </w:rPr>
              <w:t>5ª</w:t>
            </w:r>
          </w:p>
        </w:tc>
        <w:tc>
          <w:tcPr>
            <w:tcW w:w="768" w:type="dxa"/>
            <w:tcBorders>
              <w:left w:val="single" w:sz="4" w:space="0" w:color="0F6FC6"/>
            </w:tcBorders>
            <w:shd w:val="clear" w:color="auto" w:fill="59A9F2" w:themeFill="accent1" w:themeFillTint="99"/>
            <w:vAlign w:val="center"/>
          </w:tcPr>
          <w:p w:rsidR="007747E5" w:rsidRPr="007747E5" w:rsidRDefault="007747E5" w:rsidP="002C6179">
            <w:pPr>
              <w:ind w:firstLine="0"/>
              <w:jc w:val="center"/>
              <w:rPr>
                <w:b/>
                <w:color w:val="FFFFFF" w:themeColor="background1"/>
                <w:sz w:val="16"/>
                <w:szCs w:val="16"/>
              </w:rPr>
            </w:pPr>
            <w:r w:rsidRPr="007747E5">
              <w:rPr>
                <w:b/>
                <w:color w:val="FFFFFF" w:themeColor="background1"/>
                <w:sz w:val="16"/>
                <w:szCs w:val="16"/>
              </w:rPr>
              <w:t>6ª</w:t>
            </w:r>
          </w:p>
        </w:tc>
        <w:tc>
          <w:tcPr>
            <w:tcW w:w="1493" w:type="dxa"/>
            <w:tcBorders>
              <w:right w:val="single" w:sz="4" w:space="0" w:color="0F6FC6"/>
            </w:tcBorders>
            <w:shd w:val="clear" w:color="auto" w:fill="59A9F2" w:themeFill="accent1" w:themeFillTint="99"/>
            <w:vAlign w:val="center"/>
          </w:tcPr>
          <w:p w:rsidR="007747E5" w:rsidRPr="007747E5" w:rsidRDefault="007747E5" w:rsidP="002C6179">
            <w:pPr>
              <w:ind w:firstLine="0"/>
              <w:jc w:val="center"/>
              <w:rPr>
                <w:b/>
                <w:color w:val="FFFFFF" w:themeColor="background1"/>
                <w:sz w:val="16"/>
                <w:szCs w:val="16"/>
              </w:rPr>
            </w:pPr>
            <w:r w:rsidRPr="007747E5">
              <w:rPr>
                <w:b/>
                <w:color w:val="FFFFFF" w:themeColor="background1"/>
                <w:sz w:val="16"/>
                <w:szCs w:val="16"/>
              </w:rPr>
              <w:t>7ª</w:t>
            </w:r>
          </w:p>
        </w:tc>
        <w:tc>
          <w:tcPr>
            <w:tcW w:w="768" w:type="dxa"/>
            <w:tcBorders>
              <w:left w:val="single" w:sz="4" w:space="0" w:color="0F6FC6"/>
            </w:tcBorders>
            <w:shd w:val="clear" w:color="auto" w:fill="59A9F2" w:themeFill="accent1" w:themeFillTint="99"/>
            <w:vAlign w:val="center"/>
          </w:tcPr>
          <w:p w:rsidR="007747E5" w:rsidRPr="007747E5" w:rsidRDefault="007747E5" w:rsidP="002C6179">
            <w:pPr>
              <w:ind w:firstLine="0"/>
              <w:jc w:val="center"/>
              <w:rPr>
                <w:b/>
                <w:color w:val="FFFFFF" w:themeColor="background1"/>
                <w:sz w:val="16"/>
                <w:szCs w:val="16"/>
              </w:rPr>
            </w:pPr>
            <w:r w:rsidRPr="007747E5">
              <w:rPr>
                <w:b/>
                <w:color w:val="FFFFFF" w:themeColor="background1"/>
                <w:sz w:val="16"/>
                <w:szCs w:val="16"/>
              </w:rPr>
              <w:t>8ª</w:t>
            </w:r>
          </w:p>
        </w:tc>
      </w:tr>
      <w:tr w:rsidR="007747E5" w:rsidRPr="007747E5" w:rsidTr="004E0E43">
        <w:tc>
          <w:tcPr>
            <w:tcW w:w="1322" w:type="dxa"/>
            <w:tcBorders>
              <w:bottom w:val="single" w:sz="4" w:space="0" w:color="0F6FC6"/>
              <w:right w:val="single" w:sz="4" w:space="0" w:color="0F6FC6"/>
            </w:tcBorders>
          </w:tcPr>
          <w:p w:rsidR="007747E5" w:rsidRPr="007747E5" w:rsidRDefault="007747E5" w:rsidP="007747E5">
            <w:pPr>
              <w:ind w:firstLine="0"/>
              <w:rPr>
                <w:b/>
                <w:sz w:val="16"/>
                <w:szCs w:val="16"/>
              </w:rPr>
            </w:pPr>
            <w:r w:rsidRPr="007747E5">
              <w:rPr>
                <w:b/>
                <w:sz w:val="16"/>
                <w:szCs w:val="16"/>
              </w:rPr>
              <w:t>Descrição</w:t>
            </w:r>
          </w:p>
        </w:tc>
        <w:tc>
          <w:tcPr>
            <w:tcW w:w="1108" w:type="dxa"/>
            <w:tcBorders>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sz w:val="16"/>
                <w:szCs w:val="16"/>
              </w:rPr>
            </w:pPr>
            <w:r>
              <w:rPr>
                <w:sz w:val="16"/>
                <w:szCs w:val="16"/>
              </w:rPr>
              <w:t>Categoria Econômica</w:t>
            </w:r>
          </w:p>
        </w:tc>
        <w:tc>
          <w:tcPr>
            <w:tcW w:w="1009" w:type="dxa"/>
            <w:tcBorders>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sz w:val="16"/>
                <w:szCs w:val="16"/>
              </w:rPr>
            </w:pPr>
            <w:r>
              <w:rPr>
                <w:sz w:val="16"/>
                <w:szCs w:val="16"/>
              </w:rPr>
              <w:t>Grupo de Natureza de Despesa</w:t>
            </w:r>
          </w:p>
        </w:tc>
        <w:tc>
          <w:tcPr>
            <w:tcW w:w="1932" w:type="dxa"/>
            <w:gridSpan w:val="2"/>
            <w:tcBorders>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sz w:val="16"/>
                <w:szCs w:val="16"/>
              </w:rPr>
            </w:pPr>
            <w:r>
              <w:rPr>
                <w:sz w:val="16"/>
                <w:szCs w:val="16"/>
              </w:rPr>
              <w:t>Modalidade de Aplicação</w:t>
            </w:r>
          </w:p>
        </w:tc>
        <w:tc>
          <w:tcPr>
            <w:tcW w:w="2006" w:type="dxa"/>
            <w:gridSpan w:val="2"/>
            <w:tcBorders>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sz w:val="16"/>
                <w:szCs w:val="16"/>
              </w:rPr>
            </w:pPr>
            <w:r>
              <w:rPr>
                <w:sz w:val="16"/>
                <w:szCs w:val="16"/>
              </w:rPr>
              <w:t>Elemento de Despesa</w:t>
            </w:r>
          </w:p>
        </w:tc>
        <w:tc>
          <w:tcPr>
            <w:tcW w:w="2261" w:type="dxa"/>
            <w:gridSpan w:val="2"/>
            <w:tcBorders>
              <w:left w:val="single" w:sz="4" w:space="0" w:color="0F6FC6"/>
              <w:bottom w:val="single" w:sz="4" w:space="0" w:color="0F6FC6"/>
            </w:tcBorders>
            <w:vAlign w:val="center"/>
          </w:tcPr>
          <w:p w:rsidR="007747E5" w:rsidRPr="007747E5" w:rsidRDefault="007747E5" w:rsidP="007747E5">
            <w:pPr>
              <w:ind w:firstLine="0"/>
              <w:jc w:val="center"/>
              <w:rPr>
                <w:sz w:val="16"/>
                <w:szCs w:val="16"/>
              </w:rPr>
            </w:pPr>
            <w:r>
              <w:rPr>
                <w:sz w:val="16"/>
                <w:szCs w:val="16"/>
              </w:rPr>
              <w:t>Desdobramento</w:t>
            </w:r>
            <w:r w:rsidR="00DF5334">
              <w:rPr>
                <w:sz w:val="16"/>
                <w:szCs w:val="16"/>
              </w:rPr>
              <w:t xml:space="preserve"> (</w:t>
            </w:r>
            <w:proofErr w:type="spellStart"/>
            <w:r w:rsidR="00DF5334">
              <w:rPr>
                <w:sz w:val="16"/>
                <w:szCs w:val="16"/>
              </w:rPr>
              <w:t>Subelemento</w:t>
            </w:r>
            <w:proofErr w:type="spellEnd"/>
            <w:r w:rsidR="00DF5334">
              <w:rPr>
                <w:sz w:val="16"/>
                <w:szCs w:val="16"/>
              </w:rPr>
              <w:t>)</w:t>
            </w:r>
          </w:p>
        </w:tc>
      </w:tr>
      <w:tr w:rsidR="007747E5" w:rsidRPr="007747E5" w:rsidTr="004E0E43">
        <w:tc>
          <w:tcPr>
            <w:tcW w:w="1322" w:type="dxa"/>
            <w:tcBorders>
              <w:top w:val="single" w:sz="4" w:space="0" w:color="0F6FC6"/>
              <w:bottom w:val="single" w:sz="4" w:space="0" w:color="0F6FC6"/>
              <w:right w:val="single" w:sz="4" w:space="0" w:color="0F6FC6"/>
            </w:tcBorders>
          </w:tcPr>
          <w:p w:rsidR="007747E5" w:rsidRPr="007747E5" w:rsidRDefault="007747E5" w:rsidP="007747E5">
            <w:pPr>
              <w:ind w:firstLine="0"/>
              <w:rPr>
                <w:b/>
                <w:sz w:val="16"/>
                <w:szCs w:val="16"/>
              </w:rPr>
            </w:pPr>
            <w:r w:rsidRPr="007747E5">
              <w:rPr>
                <w:b/>
                <w:sz w:val="16"/>
                <w:szCs w:val="16"/>
              </w:rPr>
              <w:t>Exemplo</w:t>
            </w:r>
          </w:p>
        </w:tc>
        <w:tc>
          <w:tcPr>
            <w:tcW w:w="1108" w:type="dxa"/>
            <w:tcBorders>
              <w:top w:val="single" w:sz="4" w:space="0" w:color="0F6FC6"/>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b/>
                <w:sz w:val="16"/>
                <w:szCs w:val="16"/>
              </w:rPr>
            </w:pPr>
            <w:r w:rsidRPr="007747E5">
              <w:rPr>
                <w:b/>
                <w:sz w:val="16"/>
                <w:szCs w:val="16"/>
              </w:rPr>
              <w:t>3</w:t>
            </w:r>
          </w:p>
        </w:tc>
        <w:tc>
          <w:tcPr>
            <w:tcW w:w="1009" w:type="dxa"/>
            <w:tcBorders>
              <w:top w:val="single" w:sz="4" w:space="0" w:color="0F6FC6"/>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b/>
                <w:sz w:val="16"/>
                <w:szCs w:val="16"/>
              </w:rPr>
            </w:pPr>
            <w:r w:rsidRPr="007747E5">
              <w:rPr>
                <w:b/>
                <w:sz w:val="16"/>
                <w:szCs w:val="16"/>
              </w:rPr>
              <w:t>1</w:t>
            </w:r>
          </w:p>
        </w:tc>
        <w:tc>
          <w:tcPr>
            <w:tcW w:w="1932" w:type="dxa"/>
            <w:gridSpan w:val="2"/>
            <w:tcBorders>
              <w:top w:val="single" w:sz="4" w:space="0" w:color="0F6FC6"/>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b/>
                <w:sz w:val="16"/>
                <w:szCs w:val="16"/>
              </w:rPr>
            </w:pPr>
            <w:r w:rsidRPr="007747E5">
              <w:rPr>
                <w:b/>
                <w:sz w:val="16"/>
                <w:szCs w:val="16"/>
              </w:rPr>
              <w:t>90</w:t>
            </w:r>
          </w:p>
        </w:tc>
        <w:tc>
          <w:tcPr>
            <w:tcW w:w="2006" w:type="dxa"/>
            <w:gridSpan w:val="2"/>
            <w:tcBorders>
              <w:top w:val="single" w:sz="4" w:space="0" w:color="0F6FC6"/>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b/>
                <w:sz w:val="16"/>
                <w:szCs w:val="16"/>
              </w:rPr>
            </w:pPr>
            <w:r w:rsidRPr="007747E5">
              <w:rPr>
                <w:b/>
                <w:sz w:val="16"/>
                <w:szCs w:val="16"/>
              </w:rPr>
              <w:t>11</w:t>
            </w:r>
          </w:p>
        </w:tc>
        <w:tc>
          <w:tcPr>
            <w:tcW w:w="2261" w:type="dxa"/>
            <w:gridSpan w:val="2"/>
            <w:tcBorders>
              <w:top w:val="single" w:sz="4" w:space="0" w:color="0F6FC6"/>
              <w:left w:val="single" w:sz="4" w:space="0" w:color="0F6FC6"/>
              <w:bottom w:val="single" w:sz="4" w:space="0" w:color="0F6FC6"/>
            </w:tcBorders>
            <w:vAlign w:val="center"/>
          </w:tcPr>
          <w:p w:rsidR="007747E5" w:rsidRPr="007747E5" w:rsidRDefault="007747E5" w:rsidP="007747E5">
            <w:pPr>
              <w:ind w:firstLine="0"/>
              <w:jc w:val="center"/>
              <w:rPr>
                <w:b/>
                <w:sz w:val="16"/>
                <w:szCs w:val="16"/>
              </w:rPr>
            </w:pPr>
            <w:r w:rsidRPr="007747E5">
              <w:rPr>
                <w:b/>
                <w:sz w:val="16"/>
                <w:szCs w:val="16"/>
              </w:rPr>
              <w:t>00</w:t>
            </w:r>
          </w:p>
        </w:tc>
      </w:tr>
      <w:tr w:rsidR="007747E5" w:rsidRPr="007747E5" w:rsidTr="004E0E43">
        <w:tc>
          <w:tcPr>
            <w:tcW w:w="1322" w:type="dxa"/>
            <w:tcBorders>
              <w:top w:val="single" w:sz="4" w:space="0" w:color="0F6FC6"/>
              <w:bottom w:val="single" w:sz="4" w:space="0" w:color="0F6FC6"/>
              <w:right w:val="single" w:sz="4" w:space="0" w:color="0F6FC6"/>
            </w:tcBorders>
          </w:tcPr>
          <w:p w:rsidR="007747E5" w:rsidRPr="007747E5" w:rsidRDefault="007747E5" w:rsidP="007747E5">
            <w:pPr>
              <w:ind w:firstLine="0"/>
              <w:rPr>
                <w:b/>
                <w:sz w:val="16"/>
                <w:szCs w:val="16"/>
              </w:rPr>
            </w:pPr>
            <w:r w:rsidRPr="007747E5">
              <w:rPr>
                <w:b/>
                <w:sz w:val="16"/>
                <w:szCs w:val="16"/>
              </w:rPr>
              <w:t>Significado</w:t>
            </w:r>
          </w:p>
        </w:tc>
        <w:tc>
          <w:tcPr>
            <w:tcW w:w="1108" w:type="dxa"/>
            <w:tcBorders>
              <w:top w:val="single" w:sz="4" w:space="0" w:color="0F6FC6"/>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sz w:val="16"/>
                <w:szCs w:val="16"/>
              </w:rPr>
            </w:pPr>
            <w:r>
              <w:rPr>
                <w:sz w:val="16"/>
                <w:szCs w:val="16"/>
              </w:rPr>
              <w:t>Despesa Corrente</w:t>
            </w:r>
          </w:p>
        </w:tc>
        <w:tc>
          <w:tcPr>
            <w:tcW w:w="1009" w:type="dxa"/>
            <w:tcBorders>
              <w:top w:val="single" w:sz="4" w:space="0" w:color="0F6FC6"/>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sz w:val="16"/>
                <w:szCs w:val="16"/>
              </w:rPr>
            </w:pPr>
            <w:r>
              <w:rPr>
                <w:sz w:val="16"/>
                <w:szCs w:val="16"/>
              </w:rPr>
              <w:t>Pessoal e Encargos Sociais</w:t>
            </w:r>
          </w:p>
        </w:tc>
        <w:tc>
          <w:tcPr>
            <w:tcW w:w="1932" w:type="dxa"/>
            <w:gridSpan w:val="2"/>
            <w:tcBorders>
              <w:top w:val="single" w:sz="4" w:space="0" w:color="0F6FC6"/>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sz w:val="16"/>
                <w:szCs w:val="16"/>
              </w:rPr>
            </w:pPr>
            <w:r>
              <w:rPr>
                <w:sz w:val="16"/>
                <w:szCs w:val="16"/>
              </w:rPr>
              <w:t>Aplicação Direta</w:t>
            </w:r>
          </w:p>
        </w:tc>
        <w:tc>
          <w:tcPr>
            <w:tcW w:w="2006" w:type="dxa"/>
            <w:gridSpan w:val="2"/>
            <w:tcBorders>
              <w:top w:val="single" w:sz="4" w:space="0" w:color="0F6FC6"/>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sz w:val="16"/>
                <w:szCs w:val="16"/>
              </w:rPr>
            </w:pPr>
            <w:r>
              <w:rPr>
                <w:sz w:val="16"/>
                <w:szCs w:val="16"/>
              </w:rPr>
              <w:t>Vencimentos e Vantagens Fixas</w:t>
            </w:r>
          </w:p>
        </w:tc>
        <w:tc>
          <w:tcPr>
            <w:tcW w:w="2261" w:type="dxa"/>
            <w:gridSpan w:val="2"/>
            <w:tcBorders>
              <w:top w:val="single" w:sz="4" w:space="0" w:color="0F6FC6"/>
              <w:left w:val="single" w:sz="4" w:space="0" w:color="0F6FC6"/>
            </w:tcBorders>
            <w:vAlign w:val="center"/>
          </w:tcPr>
          <w:p w:rsidR="007747E5" w:rsidRPr="007747E5" w:rsidRDefault="007747E5" w:rsidP="007747E5">
            <w:pPr>
              <w:ind w:firstLine="0"/>
              <w:jc w:val="center"/>
              <w:rPr>
                <w:sz w:val="16"/>
                <w:szCs w:val="16"/>
              </w:rPr>
            </w:pPr>
            <w:r>
              <w:rPr>
                <w:sz w:val="16"/>
                <w:szCs w:val="16"/>
              </w:rPr>
              <w:t>Desdobramento Facultativo</w:t>
            </w:r>
          </w:p>
        </w:tc>
      </w:tr>
      <w:tr w:rsidR="007747E5" w:rsidRPr="007747E5" w:rsidTr="004E0E43">
        <w:tc>
          <w:tcPr>
            <w:tcW w:w="1322" w:type="dxa"/>
            <w:tcBorders>
              <w:top w:val="single" w:sz="4" w:space="0" w:color="0F6FC6"/>
              <w:bottom w:val="single" w:sz="4" w:space="0" w:color="0F6FC6"/>
              <w:right w:val="single" w:sz="4" w:space="0" w:color="0F6FC6"/>
            </w:tcBorders>
          </w:tcPr>
          <w:p w:rsidR="007747E5" w:rsidRPr="007747E5" w:rsidRDefault="007747E5" w:rsidP="007747E5">
            <w:pPr>
              <w:ind w:firstLine="0"/>
              <w:rPr>
                <w:b/>
                <w:sz w:val="16"/>
                <w:szCs w:val="16"/>
              </w:rPr>
            </w:pPr>
            <w:r w:rsidRPr="007747E5">
              <w:rPr>
                <w:b/>
                <w:sz w:val="16"/>
                <w:szCs w:val="16"/>
              </w:rPr>
              <w:t>Fase Orçamentária</w:t>
            </w:r>
          </w:p>
        </w:tc>
        <w:tc>
          <w:tcPr>
            <w:tcW w:w="2117" w:type="dxa"/>
            <w:gridSpan w:val="2"/>
            <w:tcBorders>
              <w:top w:val="single" w:sz="4" w:space="0" w:color="0F6FC6"/>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sz w:val="16"/>
                <w:szCs w:val="16"/>
              </w:rPr>
            </w:pPr>
            <w:r>
              <w:rPr>
                <w:sz w:val="16"/>
                <w:szCs w:val="16"/>
              </w:rPr>
              <w:t>Projeção da Despesa</w:t>
            </w:r>
          </w:p>
        </w:tc>
        <w:tc>
          <w:tcPr>
            <w:tcW w:w="3938" w:type="dxa"/>
            <w:gridSpan w:val="4"/>
            <w:tcBorders>
              <w:top w:val="single" w:sz="4" w:space="0" w:color="0F6FC6"/>
              <w:left w:val="single" w:sz="4" w:space="0" w:color="0F6FC6"/>
              <w:bottom w:val="single" w:sz="4" w:space="0" w:color="0F6FC6"/>
              <w:right w:val="single" w:sz="4" w:space="0" w:color="0F6FC6"/>
            </w:tcBorders>
            <w:vAlign w:val="center"/>
          </w:tcPr>
          <w:p w:rsidR="007747E5" w:rsidRPr="007747E5" w:rsidRDefault="007747E5" w:rsidP="007747E5">
            <w:pPr>
              <w:ind w:firstLine="0"/>
              <w:jc w:val="center"/>
              <w:rPr>
                <w:sz w:val="16"/>
                <w:szCs w:val="16"/>
              </w:rPr>
            </w:pPr>
            <w:r>
              <w:rPr>
                <w:sz w:val="16"/>
                <w:szCs w:val="16"/>
              </w:rPr>
              <w:t>Fixação da Despesa na LOA</w:t>
            </w:r>
          </w:p>
        </w:tc>
        <w:tc>
          <w:tcPr>
            <w:tcW w:w="2261" w:type="dxa"/>
            <w:gridSpan w:val="2"/>
            <w:tcBorders>
              <w:top w:val="single" w:sz="4" w:space="0" w:color="0F6FC6"/>
              <w:left w:val="single" w:sz="4" w:space="0" w:color="0F6FC6"/>
              <w:bottom w:val="single" w:sz="4" w:space="0" w:color="0F6FC6"/>
            </w:tcBorders>
            <w:vAlign w:val="center"/>
          </w:tcPr>
          <w:p w:rsidR="007747E5" w:rsidRPr="007747E5" w:rsidRDefault="007747E5" w:rsidP="007747E5">
            <w:pPr>
              <w:ind w:firstLine="0"/>
              <w:jc w:val="center"/>
              <w:rPr>
                <w:sz w:val="16"/>
                <w:szCs w:val="16"/>
              </w:rPr>
            </w:pPr>
            <w:r>
              <w:rPr>
                <w:sz w:val="16"/>
                <w:szCs w:val="16"/>
              </w:rPr>
              <w:t>Execução Orçamentária</w:t>
            </w:r>
          </w:p>
        </w:tc>
      </w:tr>
    </w:tbl>
    <w:p w:rsidR="001E5FEC" w:rsidRDefault="001E5FEC" w:rsidP="007747E5">
      <w:pPr>
        <w:ind w:firstLine="0"/>
      </w:pPr>
    </w:p>
    <w:p w:rsidR="001E5FEC" w:rsidRDefault="001E5FEC">
      <w:pPr>
        <w:spacing w:line="259" w:lineRule="auto"/>
        <w:ind w:firstLine="0"/>
        <w:jc w:val="left"/>
      </w:pPr>
      <w:r>
        <w:br w:type="page"/>
      </w:r>
    </w:p>
    <w:p w:rsidR="007747E5" w:rsidRPr="004E0E43" w:rsidRDefault="007747E5" w:rsidP="00635E68">
      <w:pPr>
        <w:pStyle w:val="Ttulo3"/>
      </w:pPr>
      <w:bookmarkStart w:id="99" w:name="_Toc135065079"/>
      <w:r w:rsidRPr="004E0E43">
        <w:lastRenderedPageBreak/>
        <w:t>Modalidade de Aplicação</w:t>
      </w:r>
      <w:bookmarkEnd w:id="99"/>
    </w:p>
    <w:p w:rsidR="007747E5" w:rsidRDefault="007747E5" w:rsidP="007747E5">
      <w:r w:rsidRPr="007747E5">
        <w:t>A modalidade de aplicação indica se os recursos serão aplicados mediante transferência financeira, inclusive a decorrente de descentralização orçamentária para outros níveis de Governo, seus órgãos ou entidades, ou diretamente para entidades privadas sem fins lucrativos e outras instituições; ou, então, diretamente pela unidade detentora do crédito orçamentário ou por outro órgão ou entidade no âmbito do mesmo nível de Governo.</w:t>
      </w:r>
    </w:p>
    <w:p w:rsidR="00010C67" w:rsidRDefault="00010C67" w:rsidP="00010C67">
      <w:pPr>
        <w:ind w:firstLine="567"/>
      </w:pPr>
      <w:r>
        <w:rPr>
          <w:b/>
        </w:rPr>
        <w:t xml:space="preserve">Exemplo de Modalidade de Aplicação = </w:t>
      </w:r>
      <w:r>
        <w:t>90. Aplicações Diretas</w:t>
      </w:r>
      <w:r w:rsidRPr="00010C67">
        <w:t xml:space="preserve">; </w:t>
      </w:r>
    </w:p>
    <w:tbl>
      <w:tblPr>
        <w:tblStyle w:val="Tabelacomgrade"/>
        <w:tblW w:w="0" w:type="auto"/>
        <w:tblInd w:w="600" w:type="dxa"/>
        <w:tblLook w:val="04A0" w:firstRow="1" w:lastRow="0" w:firstColumn="1" w:lastColumn="0" w:noHBand="0" w:noVBand="1"/>
      </w:tblPr>
      <w:tblGrid>
        <w:gridCol w:w="4814"/>
        <w:gridCol w:w="1702"/>
      </w:tblGrid>
      <w:tr w:rsidR="00010C67" w:rsidTr="00010C67">
        <w:tc>
          <w:tcPr>
            <w:tcW w:w="4814" w:type="dxa"/>
          </w:tcPr>
          <w:p w:rsidR="00010C67" w:rsidRDefault="00010C67" w:rsidP="00010C67">
            <w:pPr>
              <w:ind w:firstLine="0"/>
              <w:rPr>
                <w:b/>
              </w:rPr>
            </w:pPr>
            <w:r w:rsidRPr="00010C67">
              <w:rPr>
                <w:b/>
              </w:rPr>
              <w:t>33.90.14 - Diárias – Civil</w:t>
            </w:r>
          </w:p>
        </w:tc>
        <w:tc>
          <w:tcPr>
            <w:tcW w:w="1702" w:type="dxa"/>
          </w:tcPr>
          <w:p w:rsidR="00010C67" w:rsidRDefault="00010C67" w:rsidP="00010C67">
            <w:pPr>
              <w:ind w:firstLine="0"/>
              <w:rPr>
                <w:b/>
              </w:rPr>
            </w:pPr>
            <w:r>
              <w:rPr>
                <w:b/>
              </w:rPr>
              <w:t>Código</w:t>
            </w:r>
          </w:p>
        </w:tc>
      </w:tr>
      <w:tr w:rsidR="00010C67" w:rsidTr="00010C67">
        <w:tc>
          <w:tcPr>
            <w:tcW w:w="4814" w:type="dxa"/>
          </w:tcPr>
          <w:p w:rsidR="00010C67" w:rsidRDefault="00010C67" w:rsidP="00010C67">
            <w:pPr>
              <w:ind w:firstLine="0"/>
              <w:rPr>
                <w:b/>
              </w:rPr>
            </w:pPr>
            <w:r>
              <w:t xml:space="preserve">  Categoria Econômica</w:t>
            </w:r>
          </w:p>
        </w:tc>
        <w:tc>
          <w:tcPr>
            <w:tcW w:w="1702" w:type="dxa"/>
          </w:tcPr>
          <w:p w:rsidR="00010C67" w:rsidRDefault="00010C67" w:rsidP="00010C67">
            <w:pPr>
              <w:ind w:firstLine="0"/>
              <w:rPr>
                <w:b/>
              </w:rPr>
            </w:pPr>
            <w:r>
              <w:rPr>
                <w:b/>
              </w:rPr>
              <w:t>3</w:t>
            </w:r>
          </w:p>
        </w:tc>
      </w:tr>
      <w:tr w:rsidR="00010C67" w:rsidTr="00010C67">
        <w:tc>
          <w:tcPr>
            <w:tcW w:w="4814" w:type="dxa"/>
          </w:tcPr>
          <w:p w:rsidR="00010C67" w:rsidRDefault="00010C67" w:rsidP="00010C67">
            <w:pPr>
              <w:ind w:firstLine="0"/>
              <w:rPr>
                <w:b/>
              </w:rPr>
            </w:pPr>
            <w:r>
              <w:t xml:space="preserve">  Grupo de Natureza de Despesa</w:t>
            </w:r>
          </w:p>
        </w:tc>
        <w:tc>
          <w:tcPr>
            <w:tcW w:w="1702" w:type="dxa"/>
          </w:tcPr>
          <w:p w:rsidR="00010C67" w:rsidRDefault="00010C67" w:rsidP="00010C67">
            <w:pPr>
              <w:ind w:firstLine="0"/>
              <w:rPr>
                <w:b/>
              </w:rPr>
            </w:pPr>
            <w:r>
              <w:rPr>
                <w:b/>
              </w:rPr>
              <w:t>3</w:t>
            </w:r>
          </w:p>
        </w:tc>
      </w:tr>
      <w:tr w:rsidR="00010C67" w:rsidTr="00010C67">
        <w:tc>
          <w:tcPr>
            <w:tcW w:w="4814" w:type="dxa"/>
          </w:tcPr>
          <w:p w:rsidR="00010C67" w:rsidRPr="00F46A55" w:rsidRDefault="00010C67" w:rsidP="00010C67">
            <w:pPr>
              <w:ind w:firstLine="0"/>
              <w:rPr>
                <w:b/>
                <w:color w:val="009DD9" w:themeColor="accent2"/>
              </w:rPr>
            </w:pPr>
            <w:r w:rsidRPr="00F46A55">
              <w:rPr>
                <w:color w:val="009DD9" w:themeColor="accent2"/>
              </w:rPr>
              <w:t xml:space="preserve">  Modalidade de Aplicação</w:t>
            </w:r>
          </w:p>
        </w:tc>
        <w:tc>
          <w:tcPr>
            <w:tcW w:w="1702" w:type="dxa"/>
          </w:tcPr>
          <w:p w:rsidR="00010C67" w:rsidRPr="00F46A55" w:rsidRDefault="00010C67" w:rsidP="00010C67">
            <w:pPr>
              <w:ind w:firstLine="0"/>
              <w:rPr>
                <w:b/>
                <w:color w:val="009DD9" w:themeColor="accent2"/>
              </w:rPr>
            </w:pPr>
            <w:r w:rsidRPr="00F46A55">
              <w:rPr>
                <w:b/>
                <w:color w:val="009DD9" w:themeColor="accent2"/>
              </w:rPr>
              <w:t>90</w:t>
            </w:r>
          </w:p>
        </w:tc>
      </w:tr>
      <w:tr w:rsidR="00010C67" w:rsidTr="00010C67">
        <w:tc>
          <w:tcPr>
            <w:tcW w:w="4814" w:type="dxa"/>
          </w:tcPr>
          <w:p w:rsidR="00010C67" w:rsidRDefault="00010C67" w:rsidP="00010C67">
            <w:pPr>
              <w:ind w:firstLine="0"/>
            </w:pPr>
            <w:r>
              <w:t xml:space="preserve">  Elemento de Despesa</w:t>
            </w:r>
          </w:p>
        </w:tc>
        <w:tc>
          <w:tcPr>
            <w:tcW w:w="1702" w:type="dxa"/>
          </w:tcPr>
          <w:p w:rsidR="00010C67" w:rsidRDefault="00010C67" w:rsidP="00010C67">
            <w:pPr>
              <w:ind w:firstLine="0"/>
              <w:rPr>
                <w:b/>
              </w:rPr>
            </w:pPr>
            <w:r>
              <w:rPr>
                <w:b/>
              </w:rPr>
              <w:t>14</w:t>
            </w:r>
          </w:p>
        </w:tc>
      </w:tr>
    </w:tbl>
    <w:p w:rsidR="00010C67" w:rsidRDefault="00010C67" w:rsidP="007747E5"/>
    <w:p w:rsidR="007747E5" w:rsidRPr="00E572CF" w:rsidRDefault="007747E5" w:rsidP="00635E68">
      <w:pPr>
        <w:pStyle w:val="Ttulo3"/>
      </w:pPr>
      <w:bookmarkStart w:id="100" w:name="_Toc135065080"/>
      <w:r w:rsidRPr="00E572CF">
        <w:t>Elemento de Despesa</w:t>
      </w:r>
      <w:bookmarkEnd w:id="100"/>
    </w:p>
    <w:p w:rsidR="007747E5" w:rsidRDefault="007747E5" w:rsidP="007747E5">
      <w:r>
        <w:t xml:space="preserve">O elemento de despesa tem por finalidade identificar os objetos de gasto, tais como vencimentos e vantagens fixas, juros, diárias, material de consumo, serviços de terceiros prestados sob qualquer forma, subvenções sociais, obras e instalações, equipamentos e material permanente, auxílios, amortização e outros que a Administração Pública utiliza para a consecução de seus fins. </w:t>
      </w:r>
    </w:p>
    <w:p w:rsidR="007747E5" w:rsidRDefault="00F46A55" w:rsidP="007747E5">
      <w:r>
        <w:rPr>
          <w:noProof/>
          <w:lang w:eastAsia="pt-BR"/>
        </w:rPr>
        <w:drawing>
          <wp:anchor distT="0" distB="0" distL="114300" distR="114300" simplePos="0" relativeHeight="251876352" behindDoc="1" locked="0" layoutInCell="1" allowOverlap="1">
            <wp:simplePos x="0" y="0"/>
            <wp:positionH relativeFrom="column">
              <wp:posOffset>4011904</wp:posOffset>
            </wp:positionH>
            <wp:positionV relativeFrom="paragraph">
              <wp:posOffset>494030</wp:posOffset>
            </wp:positionV>
            <wp:extent cx="563245" cy="563245"/>
            <wp:effectExtent l="0" t="0" r="8255" b="8255"/>
            <wp:wrapTight wrapText="bothSides">
              <wp:wrapPolygon edited="0">
                <wp:start x="0" y="0"/>
                <wp:lineTo x="0" y="21186"/>
                <wp:lineTo x="21186" y="21186"/>
                <wp:lineTo x="21186" y="0"/>
                <wp:lineTo x="0" y="0"/>
              </wp:wrapPolygon>
            </wp:wrapTight>
            <wp:docPr id="7" name="Imagem 7" descr="Exclama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ção - ícones de sinais grát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7E5">
        <w:t>Os códigos dos elementos de despesa estão definidos no Decreto nº 1.323/2012 e alterações posteriores, que trata da classificação da despesa pública no Estado catarinense.</w:t>
      </w:r>
    </w:p>
    <w:p w:rsidR="00DF5334" w:rsidRDefault="00F46A55" w:rsidP="007747E5">
      <w:r>
        <w:rPr>
          <w:noProof/>
          <w:lang w:eastAsia="pt-BR"/>
        </w:rPr>
        <mc:AlternateContent>
          <mc:Choice Requires="wps">
            <w:drawing>
              <wp:anchor distT="0" distB="0" distL="114300" distR="114300" simplePos="0" relativeHeight="251794432" behindDoc="0" locked="0" layoutInCell="1" allowOverlap="1" wp14:anchorId="11E7A00D" wp14:editId="7DF3D315">
                <wp:simplePos x="0" y="0"/>
                <wp:positionH relativeFrom="column">
                  <wp:posOffset>803910</wp:posOffset>
                </wp:positionH>
                <wp:positionV relativeFrom="paragraph">
                  <wp:posOffset>36194</wp:posOffset>
                </wp:positionV>
                <wp:extent cx="3555187" cy="1343025"/>
                <wp:effectExtent l="0" t="0" r="26670" b="28575"/>
                <wp:wrapNone/>
                <wp:docPr id="128" name="Caixa de Texto 128"/>
                <wp:cNvGraphicFramePr/>
                <a:graphic xmlns:a="http://schemas.openxmlformats.org/drawingml/2006/main">
                  <a:graphicData uri="http://schemas.microsoft.com/office/word/2010/wordprocessingShape">
                    <wps:wsp>
                      <wps:cNvSpPr txBox="1"/>
                      <wps:spPr>
                        <a:xfrm>
                          <a:off x="0" y="0"/>
                          <a:ext cx="3555187" cy="13430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04C9A" w:rsidRPr="00F46A55" w:rsidRDefault="00404C9A" w:rsidP="00DF5334">
                            <w:pPr>
                              <w:ind w:firstLine="0"/>
                              <w:jc w:val="center"/>
                              <w:rPr>
                                <w:rFonts w:ascii="Ebrima" w:hAnsi="Ebrima"/>
                                <w:b/>
                                <w:color w:val="0F6FC6" w:themeColor="accent1"/>
                                <w:sz w:val="20"/>
                              </w:rPr>
                            </w:pPr>
                            <w:r w:rsidRPr="00F46A55">
                              <w:rPr>
                                <w:rFonts w:ascii="Ebrima" w:hAnsi="Ebrima"/>
                                <w:b/>
                                <w:color w:val="0F6FC6" w:themeColor="accent1"/>
                                <w:sz w:val="20"/>
                              </w:rPr>
                              <w:t>A DIOR encaminhará a todas as unidades orçamentárias:</w:t>
                            </w:r>
                          </w:p>
                          <w:p w:rsidR="00404C9A" w:rsidRPr="00F46A55" w:rsidRDefault="00404C9A" w:rsidP="00DF5334">
                            <w:pPr>
                              <w:ind w:firstLine="0"/>
                              <w:rPr>
                                <w:rFonts w:ascii="Ebrima" w:hAnsi="Ebrima"/>
                                <w:b/>
                                <w:color w:val="0F6FC6" w:themeColor="accent1"/>
                                <w:sz w:val="20"/>
                              </w:rPr>
                            </w:pPr>
                            <w:r w:rsidRPr="00F46A55">
                              <w:rPr>
                                <w:rFonts w:ascii="Ebrima" w:hAnsi="Ebrima"/>
                                <w:b/>
                                <w:color w:val="0F6FC6" w:themeColor="accent1"/>
                                <w:sz w:val="20"/>
                              </w:rPr>
                              <w:t xml:space="preserve"> - Diretrizes para fixação das despesas; e </w:t>
                            </w:r>
                          </w:p>
                          <w:p w:rsidR="00404C9A" w:rsidRPr="00F46A55" w:rsidRDefault="00404C9A" w:rsidP="00DF5334">
                            <w:pPr>
                              <w:ind w:firstLine="0"/>
                              <w:rPr>
                                <w:rFonts w:ascii="Ebrima" w:hAnsi="Ebrima"/>
                                <w:b/>
                                <w:color w:val="0F6FC6" w:themeColor="accent1"/>
                                <w:sz w:val="20"/>
                              </w:rPr>
                            </w:pPr>
                            <w:r w:rsidRPr="00F46A55">
                              <w:rPr>
                                <w:rFonts w:ascii="Ebrima" w:hAnsi="Ebrima"/>
                                <w:b/>
                                <w:color w:val="0F6FC6" w:themeColor="accent1"/>
                                <w:sz w:val="20"/>
                              </w:rPr>
                              <w:t xml:space="preserve">- Histórico da execução das despesas de 2020 a 2022 </w:t>
                            </w:r>
                            <w:r w:rsidR="008E6583">
                              <w:rPr>
                                <w:rFonts w:ascii="Ebrima" w:hAnsi="Ebrima"/>
                                <w:b/>
                                <w:color w:val="0F6FC6" w:themeColor="accent1"/>
                                <w:sz w:val="20"/>
                              </w:rPr>
                              <w:t xml:space="preserve">e 2023 </w:t>
                            </w:r>
                            <w:r w:rsidRPr="00F46A55">
                              <w:rPr>
                                <w:rFonts w:ascii="Ebrima" w:hAnsi="Ebrima"/>
                                <w:b/>
                                <w:color w:val="0F6FC6" w:themeColor="accent1"/>
                                <w:sz w:val="20"/>
                              </w:rPr>
                              <w:t>por fonte de recurso e grupo de natureza da despesa.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A00D" id="Caixa de Texto 128" o:spid="_x0000_s1042" type="#_x0000_t202" style="position:absolute;left:0;text-align:left;margin-left:63.3pt;margin-top:2.85pt;width:279.95pt;height:10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" fillcolor="white [3201]" strokecolor="#0f6fc6 [3204]" strokeweight="1pt">
                <v:textbox>
                  <w:txbxContent>
                    <w:p w:rsidR="00404C9A" w:rsidRPr="00F46A55" w:rsidRDefault="00404C9A" w:rsidP="00DF5334">
                      <w:pPr>
                        <w:ind w:firstLine="0"/>
                        <w:jc w:val="center"/>
                        <w:rPr>
                          <w:rFonts w:ascii="Ebrima" w:hAnsi="Ebrima"/>
                          <w:b/>
                          <w:color w:val="0F6FC6" w:themeColor="accent1"/>
                          <w:sz w:val="20"/>
                        </w:rPr>
                      </w:pPr>
                      <w:r w:rsidRPr="00F46A55">
                        <w:rPr>
                          <w:rFonts w:ascii="Ebrima" w:hAnsi="Ebrima"/>
                          <w:b/>
                          <w:color w:val="0F6FC6" w:themeColor="accent1"/>
                          <w:sz w:val="20"/>
                        </w:rPr>
                        <w:t>A DIOR encaminhará a todas as unidades orçamentárias:</w:t>
                      </w:r>
                    </w:p>
                    <w:p w:rsidR="00404C9A" w:rsidRPr="00F46A55" w:rsidRDefault="00404C9A" w:rsidP="00DF5334">
                      <w:pPr>
                        <w:ind w:firstLine="0"/>
                        <w:rPr>
                          <w:rFonts w:ascii="Ebrima" w:hAnsi="Ebrima"/>
                          <w:b/>
                          <w:color w:val="0F6FC6" w:themeColor="accent1"/>
                          <w:sz w:val="20"/>
                        </w:rPr>
                      </w:pPr>
                      <w:r w:rsidRPr="00F46A55">
                        <w:rPr>
                          <w:rFonts w:ascii="Ebrima" w:hAnsi="Ebrima"/>
                          <w:b/>
                          <w:color w:val="0F6FC6" w:themeColor="accent1"/>
                          <w:sz w:val="20"/>
                        </w:rPr>
                        <w:t xml:space="preserve"> - Diretrizes para fixação das despesas; e </w:t>
                      </w:r>
                    </w:p>
                    <w:p w:rsidR="00404C9A" w:rsidRPr="00F46A55" w:rsidRDefault="00404C9A" w:rsidP="00DF5334">
                      <w:pPr>
                        <w:ind w:firstLine="0"/>
                        <w:rPr>
                          <w:rFonts w:ascii="Ebrima" w:hAnsi="Ebrima"/>
                          <w:b/>
                          <w:color w:val="0F6FC6" w:themeColor="accent1"/>
                          <w:sz w:val="20"/>
                        </w:rPr>
                      </w:pPr>
                      <w:r w:rsidRPr="00F46A55">
                        <w:rPr>
                          <w:rFonts w:ascii="Ebrima" w:hAnsi="Ebrima"/>
                          <w:b/>
                          <w:color w:val="0F6FC6" w:themeColor="accent1"/>
                          <w:sz w:val="20"/>
                        </w:rPr>
                        <w:t xml:space="preserve">- Histórico da execução das despesas de 2020 a 2022 </w:t>
                      </w:r>
                      <w:r w:rsidR="008E6583">
                        <w:rPr>
                          <w:rFonts w:ascii="Ebrima" w:hAnsi="Ebrima"/>
                          <w:b/>
                          <w:color w:val="0F6FC6" w:themeColor="accent1"/>
                          <w:sz w:val="20"/>
                        </w:rPr>
                        <w:t xml:space="preserve">e 2023 </w:t>
                      </w:r>
                      <w:r w:rsidRPr="00F46A55">
                        <w:rPr>
                          <w:rFonts w:ascii="Ebrima" w:hAnsi="Ebrima"/>
                          <w:b/>
                          <w:color w:val="0F6FC6" w:themeColor="accent1"/>
                          <w:sz w:val="20"/>
                        </w:rPr>
                        <w:t>por fonte de recurso e grupo de natureza da despesa.</w:t>
                      </w:r>
                    </w:p>
                  </w:txbxContent>
                </v:textbox>
              </v:shape>
            </w:pict>
          </mc:Fallback>
        </mc:AlternateContent>
      </w:r>
    </w:p>
    <w:p w:rsidR="00DF5334" w:rsidRDefault="00DF5334" w:rsidP="007747E5"/>
    <w:p w:rsidR="00DF5334" w:rsidRDefault="00DF5334" w:rsidP="007747E5"/>
    <w:p w:rsidR="005E348C" w:rsidRDefault="005E348C" w:rsidP="007747E5"/>
    <w:p w:rsidR="00E41AC2" w:rsidRDefault="00E41AC2" w:rsidP="007747E5"/>
    <w:p w:rsidR="00E41AC2" w:rsidRDefault="00E41AC2" w:rsidP="007747E5"/>
    <w:p w:rsidR="00010C67" w:rsidRPr="00010C67" w:rsidRDefault="00010C67" w:rsidP="00010C67">
      <w:pPr>
        <w:ind w:firstLine="567"/>
      </w:pPr>
      <w:r>
        <w:rPr>
          <w:b/>
        </w:rPr>
        <w:t xml:space="preserve">Exemplo de Elemento de Despesa = </w:t>
      </w:r>
      <w:r w:rsidRPr="00010C67">
        <w:t xml:space="preserve">14. Diárias – Civil; </w:t>
      </w:r>
    </w:p>
    <w:tbl>
      <w:tblPr>
        <w:tblStyle w:val="Tabelacomgrade"/>
        <w:tblW w:w="0" w:type="auto"/>
        <w:tblInd w:w="600" w:type="dxa"/>
        <w:tblLook w:val="04A0" w:firstRow="1" w:lastRow="0" w:firstColumn="1" w:lastColumn="0" w:noHBand="0" w:noVBand="1"/>
      </w:tblPr>
      <w:tblGrid>
        <w:gridCol w:w="4814"/>
        <w:gridCol w:w="1702"/>
      </w:tblGrid>
      <w:tr w:rsidR="00010C67" w:rsidTr="00010C67">
        <w:tc>
          <w:tcPr>
            <w:tcW w:w="4814" w:type="dxa"/>
          </w:tcPr>
          <w:p w:rsidR="00010C67" w:rsidRDefault="00010C67" w:rsidP="00010C67">
            <w:pPr>
              <w:ind w:firstLine="0"/>
              <w:rPr>
                <w:b/>
              </w:rPr>
            </w:pPr>
            <w:r w:rsidRPr="00010C67">
              <w:rPr>
                <w:b/>
              </w:rPr>
              <w:t>33.90.14 - Diárias – Civil</w:t>
            </w:r>
          </w:p>
        </w:tc>
        <w:tc>
          <w:tcPr>
            <w:tcW w:w="1702" w:type="dxa"/>
          </w:tcPr>
          <w:p w:rsidR="00010C67" w:rsidRDefault="00010C67" w:rsidP="00010C67">
            <w:pPr>
              <w:ind w:firstLine="0"/>
              <w:rPr>
                <w:b/>
              </w:rPr>
            </w:pPr>
            <w:r>
              <w:rPr>
                <w:b/>
              </w:rPr>
              <w:t>Código</w:t>
            </w:r>
          </w:p>
        </w:tc>
      </w:tr>
      <w:tr w:rsidR="00010C67" w:rsidTr="00010C67">
        <w:tc>
          <w:tcPr>
            <w:tcW w:w="4814" w:type="dxa"/>
          </w:tcPr>
          <w:p w:rsidR="00010C67" w:rsidRDefault="00010C67" w:rsidP="00010C67">
            <w:pPr>
              <w:ind w:firstLine="0"/>
              <w:rPr>
                <w:b/>
              </w:rPr>
            </w:pPr>
            <w:r>
              <w:t xml:space="preserve">  Categoria Econômica</w:t>
            </w:r>
          </w:p>
        </w:tc>
        <w:tc>
          <w:tcPr>
            <w:tcW w:w="1702" w:type="dxa"/>
          </w:tcPr>
          <w:p w:rsidR="00010C67" w:rsidRDefault="00010C67" w:rsidP="00010C67">
            <w:pPr>
              <w:ind w:firstLine="0"/>
              <w:rPr>
                <w:b/>
              </w:rPr>
            </w:pPr>
            <w:r>
              <w:rPr>
                <w:b/>
              </w:rPr>
              <w:t>3</w:t>
            </w:r>
          </w:p>
        </w:tc>
      </w:tr>
      <w:tr w:rsidR="00010C67" w:rsidTr="00010C67">
        <w:tc>
          <w:tcPr>
            <w:tcW w:w="4814" w:type="dxa"/>
          </w:tcPr>
          <w:p w:rsidR="00010C67" w:rsidRDefault="00010C67" w:rsidP="00010C67">
            <w:pPr>
              <w:ind w:firstLine="0"/>
              <w:rPr>
                <w:b/>
              </w:rPr>
            </w:pPr>
            <w:r>
              <w:t xml:space="preserve">  Grupo de Natureza de Despesa</w:t>
            </w:r>
          </w:p>
        </w:tc>
        <w:tc>
          <w:tcPr>
            <w:tcW w:w="1702" w:type="dxa"/>
          </w:tcPr>
          <w:p w:rsidR="00010C67" w:rsidRDefault="00010C67" w:rsidP="00010C67">
            <w:pPr>
              <w:ind w:firstLine="0"/>
              <w:rPr>
                <w:b/>
              </w:rPr>
            </w:pPr>
            <w:r>
              <w:rPr>
                <w:b/>
              </w:rPr>
              <w:t>3</w:t>
            </w:r>
          </w:p>
        </w:tc>
      </w:tr>
      <w:tr w:rsidR="00010C67" w:rsidTr="00010C67">
        <w:tc>
          <w:tcPr>
            <w:tcW w:w="4814" w:type="dxa"/>
          </w:tcPr>
          <w:p w:rsidR="00010C67" w:rsidRDefault="00010C67" w:rsidP="00010C67">
            <w:pPr>
              <w:ind w:firstLine="0"/>
              <w:rPr>
                <w:b/>
              </w:rPr>
            </w:pPr>
            <w:r>
              <w:t xml:space="preserve">  Modalidade de Aplicação</w:t>
            </w:r>
          </w:p>
        </w:tc>
        <w:tc>
          <w:tcPr>
            <w:tcW w:w="1702" w:type="dxa"/>
          </w:tcPr>
          <w:p w:rsidR="00010C67" w:rsidRDefault="00010C67" w:rsidP="00010C67">
            <w:pPr>
              <w:ind w:firstLine="0"/>
              <w:rPr>
                <w:b/>
              </w:rPr>
            </w:pPr>
            <w:r>
              <w:rPr>
                <w:b/>
              </w:rPr>
              <w:t>90</w:t>
            </w:r>
          </w:p>
        </w:tc>
      </w:tr>
      <w:tr w:rsidR="00010C67" w:rsidTr="00010C67">
        <w:tc>
          <w:tcPr>
            <w:tcW w:w="4814" w:type="dxa"/>
          </w:tcPr>
          <w:p w:rsidR="00010C67" w:rsidRDefault="00010C67" w:rsidP="00010C67">
            <w:pPr>
              <w:ind w:firstLine="0"/>
            </w:pPr>
            <w:r>
              <w:t xml:space="preserve">  </w:t>
            </w:r>
            <w:r w:rsidRPr="00010C67">
              <w:rPr>
                <w:color w:val="009DD9" w:themeColor="accent2"/>
              </w:rPr>
              <w:t>Elemento de Despesa</w:t>
            </w:r>
          </w:p>
        </w:tc>
        <w:tc>
          <w:tcPr>
            <w:tcW w:w="1702" w:type="dxa"/>
          </w:tcPr>
          <w:p w:rsidR="00010C67" w:rsidRDefault="00010C67" w:rsidP="00010C67">
            <w:pPr>
              <w:ind w:firstLine="0"/>
              <w:rPr>
                <w:b/>
              </w:rPr>
            </w:pPr>
            <w:r w:rsidRPr="00010C67">
              <w:rPr>
                <w:b/>
                <w:color w:val="009DD9" w:themeColor="accent2"/>
              </w:rPr>
              <w:t>14</w:t>
            </w:r>
          </w:p>
        </w:tc>
      </w:tr>
    </w:tbl>
    <w:p w:rsidR="00010C67" w:rsidRDefault="00010C67">
      <w:pPr>
        <w:spacing w:line="259" w:lineRule="auto"/>
        <w:ind w:firstLine="0"/>
        <w:jc w:val="left"/>
        <w:rPr>
          <w:rFonts w:ascii="Montserrat" w:hAnsi="Montserrat"/>
          <w:b/>
          <w:color w:val="6FB7B8"/>
          <w:sz w:val="26"/>
          <w:szCs w:val="26"/>
        </w:rPr>
      </w:pPr>
    </w:p>
    <w:p w:rsidR="00010C67" w:rsidRDefault="00010C67">
      <w:pPr>
        <w:spacing w:line="259" w:lineRule="auto"/>
        <w:ind w:firstLine="0"/>
        <w:jc w:val="left"/>
        <w:rPr>
          <w:rFonts w:ascii="Montserrat" w:hAnsi="Montserrat"/>
          <w:b/>
          <w:color w:val="6FB7B8"/>
          <w:sz w:val="26"/>
          <w:szCs w:val="26"/>
        </w:rPr>
      </w:pPr>
      <w:r>
        <w:rPr>
          <w:sz w:val="26"/>
          <w:szCs w:val="26"/>
        </w:rPr>
        <w:br w:type="page"/>
      </w:r>
    </w:p>
    <w:p w:rsidR="00DF5334" w:rsidRPr="00E572CF" w:rsidRDefault="00DF5334" w:rsidP="00635E68">
      <w:pPr>
        <w:pStyle w:val="Titlulo2"/>
      </w:pPr>
      <w:bookmarkStart w:id="101" w:name="_Toc135065081"/>
      <w:r w:rsidRPr="00E572CF">
        <w:lastRenderedPageBreak/>
        <w:t>Fases da Despesa</w:t>
      </w:r>
      <w:bookmarkEnd w:id="101"/>
    </w:p>
    <w:p w:rsidR="00DF5334" w:rsidRDefault="00DF5334" w:rsidP="00DF5334">
      <w:r>
        <w:t>Assim como ocorre com a receita pública, a despesa também passa por fases até a sua perfeita completude.</w:t>
      </w:r>
    </w:p>
    <w:p w:rsidR="00DF5334" w:rsidRDefault="00DF5334" w:rsidP="00DF5334">
      <w:r>
        <w:tab/>
        <w:t>Apesar de a Lei Federal n° 4.320/1964 estabelecer que a despesa passa pelas fases de empenho, liquidação e pagamento (</w:t>
      </w:r>
      <w:proofErr w:type="spellStart"/>
      <w:r>
        <w:t>arts</w:t>
      </w:r>
      <w:proofErr w:type="spellEnd"/>
      <w:r>
        <w:t>. 60 e seguintes), que seriam afetas à execução da despesa, a doutrina reconhece a fase precedente de planejamento da despesa (previsão), que envolve a fixação na LOA, a descentralização dos créditos orçamentários para as unidades orçamentárias, a programação orçamentária e financeira e o processo de licitação. Abaixo, seguem as fases relacionadas à execução orçamentária da despesa:</w:t>
      </w:r>
    </w:p>
    <w:p w:rsidR="00DF5334" w:rsidRDefault="00DF5334" w:rsidP="00DF5334">
      <w:pPr>
        <w:ind w:firstLine="0"/>
      </w:pPr>
      <w:r>
        <w:rPr>
          <w:noProof/>
          <w:lang w:eastAsia="pt-BR"/>
        </w:rPr>
        <w:drawing>
          <wp:inline distT="0" distB="0" distL="0" distR="0">
            <wp:extent cx="5486400" cy="1155940"/>
            <wp:effectExtent l="19050" t="0" r="19050" b="0"/>
            <wp:docPr id="130" name="Diagrama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DF5334" w:rsidRDefault="00DF5334" w:rsidP="00DF5334">
      <w:r>
        <w:t>•</w:t>
      </w:r>
      <w:r>
        <w:tab/>
      </w:r>
      <w:r w:rsidRPr="00DF5334">
        <w:rPr>
          <w:b/>
        </w:rPr>
        <w:t>Empenho:</w:t>
      </w:r>
      <w:r>
        <w:t xml:space="preserve"> o empenho representa o primeiro estágio da despesa orçamentária. É registrado no momento da contratação do serviço, aquisição do material ou bem, obra e amortização da dívida. Reserva parcela do orçamento para honrar o compromisso assumido;</w:t>
      </w:r>
    </w:p>
    <w:p w:rsidR="00DF5334" w:rsidRDefault="00DF5334" w:rsidP="00DF5334">
      <w:r>
        <w:t>•</w:t>
      </w:r>
      <w:r>
        <w:tab/>
      </w:r>
      <w:r w:rsidRPr="00DF5334">
        <w:rPr>
          <w:b/>
        </w:rPr>
        <w:t>Liquidação</w:t>
      </w:r>
      <w:r>
        <w:t>: é o segundo estágio da despesa orçamentária. A liquidação da despesa é, normalmente, processada pelas Unidades Executoras ao receberem o objeto do empenho (o material, serviço, bem ou obra); e</w:t>
      </w:r>
    </w:p>
    <w:p w:rsidR="005E348C" w:rsidRPr="00DF5334" w:rsidRDefault="00DF5334" w:rsidP="00E41AC2">
      <w:pPr>
        <w:rPr>
          <w:sz w:val="20"/>
        </w:rPr>
      </w:pPr>
      <w:r>
        <w:t>•</w:t>
      </w:r>
      <w:r>
        <w:tab/>
      </w:r>
      <w:r w:rsidRPr="00DF5334">
        <w:rPr>
          <w:b/>
        </w:rPr>
        <w:t>Pagamento</w:t>
      </w:r>
      <w:r>
        <w:t>: o pagamento da despesa refere-se ao terceiro estágio e será processada pela Unidade Gestora Executora no momento da emissão do documento Ordem Bancária (OB) e documentos relativos a retenções de tributos, quando for o caso.</w:t>
      </w:r>
    </w:p>
    <w:p w:rsidR="00DF5334" w:rsidRDefault="00DF5334">
      <w:pPr>
        <w:spacing w:line="259" w:lineRule="auto"/>
        <w:ind w:firstLine="0"/>
        <w:jc w:val="left"/>
        <w:rPr>
          <w:rFonts w:ascii="Montserrat Light" w:hAnsi="Montserrat Light"/>
          <w:b/>
          <w:color w:val="6FB7B8"/>
          <w:sz w:val="32"/>
          <w:szCs w:val="54"/>
        </w:rPr>
      </w:pPr>
      <w:r>
        <w:br w:type="page"/>
      </w:r>
    </w:p>
    <w:p w:rsidR="006D310D" w:rsidRPr="0042412E" w:rsidRDefault="006D310D" w:rsidP="008E6583">
      <w:pPr>
        <w:pStyle w:val="TITULO1"/>
        <w:ind w:firstLine="0"/>
        <w:rPr>
          <w:rFonts w:ascii="Ebrima" w:hAnsi="Ebrima"/>
          <w:color w:val="0F6FC6" w:themeColor="accent1"/>
        </w:rPr>
      </w:pPr>
    </w:p>
    <w:p w:rsidR="00461179" w:rsidRPr="0042412E" w:rsidRDefault="00461179" w:rsidP="00461179">
      <w:pPr>
        <w:pStyle w:val="TITULO1"/>
        <w:numPr>
          <w:ilvl w:val="0"/>
          <w:numId w:val="5"/>
        </w:numPr>
        <w:rPr>
          <w:rFonts w:ascii="Ebrima" w:hAnsi="Ebrima"/>
          <w:color w:val="0F6FC6" w:themeColor="accent1"/>
        </w:rPr>
      </w:pPr>
      <w:bookmarkStart w:id="102" w:name="_Toc135065082"/>
      <w:r w:rsidRPr="0042412E">
        <w:rPr>
          <w:rFonts w:ascii="Ebrima" w:hAnsi="Ebrima"/>
          <w:color w:val="0F6FC6" w:themeColor="accent1"/>
        </w:rPr>
        <w:t>DÚVIDAS E ESCLARECIMENTOS</w:t>
      </w:r>
      <w:bookmarkEnd w:id="102"/>
    </w:p>
    <w:p w:rsidR="00461179" w:rsidRDefault="00461179" w:rsidP="00461179">
      <w:r>
        <w:t>Para o esclarecimento de eventuais dúvidas que surjam a partir das operações de previsão da receita orçamentária das Unidades Orçamentárias, a DIOR põe-se à disposição pelos seguintes canais de comunicação:</w:t>
      </w:r>
    </w:p>
    <w:p w:rsidR="00461179" w:rsidRDefault="00461179" w:rsidP="00461179">
      <w:pPr>
        <w:ind w:firstLine="0"/>
      </w:pPr>
    </w:p>
    <w:p w:rsidR="00461179" w:rsidRPr="00F10879" w:rsidRDefault="00461179" w:rsidP="00461179">
      <w:pPr>
        <w:ind w:firstLine="0"/>
        <w:jc w:val="center"/>
        <w:rPr>
          <w:b/>
        </w:rPr>
      </w:pPr>
      <w:r w:rsidRPr="00F10879">
        <w:rPr>
          <w:b/>
        </w:rPr>
        <w:t>Equipe GEORC/DIOR:</w:t>
      </w:r>
      <w:r w:rsidR="0092565F" w:rsidRPr="0092565F">
        <w:rPr>
          <w:noProof/>
          <w:lang w:eastAsia="pt-BR"/>
        </w:rPr>
        <w:t xml:space="preserve"> </w:t>
      </w:r>
    </w:p>
    <w:p w:rsidR="00461179" w:rsidRDefault="005541EF" w:rsidP="0042412E">
      <w:pPr>
        <w:spacing w:after="0"/>
        <w:ind w:firstLine="0"/>
        <w:jc w:val="center"/>
      </w:pPr>
      <w:r>
        <w:t>Sandro Luiz Barbosa</w:t>
      </w:r>
      <w:r w:rsidR="00F446A7">
        <w:t xml:space="preserve"> – (48) 3665</w:t>
      </w:r>
      <w:r w:rsidR="008E6583">
        <w:t>-</w:t>
      </w:r>
      <w:r w:rsidR="00F446A7">
        <w:t>2</w:t>
      </w:r>
      <w:r w:rsidR="008E6583">
        <w:t>692</w:t>
      </w:r>
    </w:p>
    <w:p w:rsidR="0042412E" w:rsidRDefault="0042412E" w:rsidP="0042412E">
      <w:pPr>
        <w:spacing w:after="0"/>
        <w:ind w:firstLine="0"/>
        <w:jc w:val="center"/>
      </w:pPr>
      <w:r>
        <w:t>Gerente de Elaboração e Acompanhamento do Orçamento</w:t>
      </w:r>
    </w:p>
    <w:p w:rsidR="0042412E" w:rsidRDefault="0042412E" w:rsidP="00461179">
      <w:pPr>
        <w:ind w:firstLine="0"/>
        <w:jc w:val="center"/>
      </w:pPr>
    </w:p>
    <w:p w:rsidR="008E6583" w:rsidRDefault="008E6583" w:rsidP="00461179">
      <w:pPr>
        <w:ind w:firstLine="0"/>
        <w:jc w:val="center"/>
      </w:pPr>
      <w:r>
        <w:t>Giuliano da Silveira Martins – (48) 3665-2673</w:t>
      </w:r>
    </w:p>
    <w:p w:rsidR="00461179" w:rsidRDefault="00525E36" w:rsidP="00461179">
      <w:pPr>
        <w:ind w:firstLine="0"/>
        <w:jc w:val="center"/>
      </w:pPr>
      <w:r>
        <w:t>Roberto Fialho – (48) 3665</w:t>
      </w:r>
      <w:r w:rsidR="008E6583">
        <w:t>-</w:t>
      </w:r>
      <w:r w:rsidR="00461179">
        <w:t>2514</w:t>
      </w:r>
    </w:p>
    <w:p w:rsidR="00461179" w:rsidRDefault="00461179" w:rsidP="00461179">
      <w:pPr>
        <w:ind w:firstLine="0"/>
        <w:jc w:val="center"/>
      </w:pPr>
      <w:r>
        <w:t>Rosi-Mar</w:t>
      </w:r>
      <w:r w:rsidR="00525E36">
        <w:t>i Ramos de Oliveira – (48) 3665</w:t>
      </w:r>
      <w:r w:rsidR="008E6583">
        <w:t>-</w:t>
      </w:r>
      <w:r>
        <w:t>2588</w:t>
      </w:r>
    </w:p>
    <w:p w:rsidR="008E6583" w:rsidRDefault="008E6583" w:rsidP="00461179">
      <w:pPr>
        <w:ind w:firstLine="0"/>
        <w:jc w:val="center"/>
      </w:pPr>
      <w:r>
        <w:t>Pedro Coelho Losso</w:t>
      </w:r>
    </w:p>
    <w:p w:rsidR="00461179" w:rsidRDefault="00461179" w:rsidP="00461179">
      <w:pPr>
        <w:ind w:firstLine="0"/>
        <w:jc w:val="center"/>
      </w:pPr>
      <w:r>
        <w:t xml:space="preserve">E-mail: </w:t>
      </w:r>
      <w:hyperlink r:id="rId53" w:history="1">
        <w:r w:rsidR="00B61D22" w:rsidRPr="0042412E">
          <w:rPr>
            <w:rStyle w:val="Hyperlink"/>
            <w:color w:val="0F6FC6" w:themeColor="accent1"/>
          </w:rPr>
          <w:t>georc@sef.sc.gov.br</w:t>
        </w:r>
      </w:hyperlink>
    </w:p>
    <w:p w:rsidR="00B61D22" w:rsidRDefault="00B61D22" w:rsidP="00461179">
      <w:pPr>
        <w:ind w:firstLine="0"/>
        <w:jc w:val="center"/>
      </w:pPr>
    </w:p>
    <w:p w:rsidR="00BA7689" w:rsidRDefault="00BA7689" w:rsidP="001571E9">
      <w:pPr>
        <w:ind w:firstLine="0"/>
        <w:rPr>
          <w:noProof/>
          <w:lang w:eastAsia="pt-BR"/>
        </w:rPr>
      </w:pPr>
    </w:p>
    <w:p w:rsidR="001C71F4" w:rsidRPr="008121D9" w:rsidRDefault="001C71F4" w:rsidP="001571E9">
      <w:pPr>
        <w:ind w:firstLine="0"/>
        <w:rPr>
          <w:noProof/>
          <w:lang w:eastAsia="pt-BR"/>
        </w:rPr>
      </w:pPr>
    </w:p>
    <w:sectPr w:rsidR="001C71F4" w:rsidRPr="008121D9" w:rsidSect="00BF318E">
      <w:headerReference w:type="default" r:id="rId54"/>
      <w:footerReference w:type="default" r:id="rId55"/>
      <w:headerReference w:type="first" r:id="rId56"/>
      <w:footerReference w:type="first" r:id="rId57"/>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C9A" w:rsidRDefault="00404C9A" w:rsidP="005D05F6">
      <w:pPr>
        <w:spacing w:after="0"/>
      </w:pPr>
      <w:r>
        <w:separator/>
      </w:r>
    </w:p>
  </w:endnote>
  <w:endnote w:type="continuationSeparator" w:id="0">
    <w:p w:rsidR="00404C9A" w:rsidRDefault="00404C9A" w:rsidP="005D05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Evolventa">
    <w:altName w:val="Century Gothic"/>
    <w:charset w:val="00"/>
    <w:family w:val="swiss"/>
    <w:pitch w:val="variable"/>
    <w:sig w:usb0="8000026F" w:usb1="5000004A" w:usb2="00000000" w:usb3="00000000" w:csb0="00000005" w:csb1="00000000"/>
  </w:font>
  <w:font w:name="Montserrat Ligh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359138"/>
      <w:docPartObj>
        <w:docPartGallery w:val="Page Numbers (Bottom of Page)"/>
        <w:docPartUnique/>
      </w:docPartObj>
    </w:sdtPr>
    <w:sdtEndPr/>
    <w:sdtContent>
      <w:p w:rsidR="00404C9A" w:rsidRDefault="00404C9A">
        <w:pPr>
          <w:pStyle w:val="Rodap"/>
        </w:pPr>
        <w:r w:rsidRPr="005756C5">
          <w:rPr>
            <w:rStyle w:val="PginasChar"/>
          </w:rPr>
          <w:fldChar w:fldCharType="begin"/>
        </w:r>
        <w:r w:rsidRPr="005756C5">
          <w:rPr>
            <w:rStyle w:val="PginasChar"/>
          </w:rPr>
          <w:instrText>PAGE   \* MERGEFORMAT</w:instrText>
        </w:r>
        <w:r w:rsidRPr="005756C5">
          <w:rPr>
            <w:rStyle w:val="PginasChar"/>
          </w:rPr>
          <w:fldChar w:fldCharType="separate"/>
        </w:r>
        <w:r>
          <w:rPr>
            <w:rStyle w:val="PginasChar"/>
            <w:noProof/>
          </w:rPr>
          <w:t>1</w:t>
        </w:r>
        <w:r w:rsidRPr="005756C5">
          <w:rPr>
            <w:rStyle w:val="PginasChar"/>
          </w:rPr>
          <w:fldChar w:fldCharType="end"/>
        </w:r>
        <w:r w:rsidRPr="005756C5">
          <w:rPr>
            <w:rStyle w:val="PginasChar"/>
          </w:rPr>
          <w:t>|</w:t>
        </w:r>
        <w:r>
          <w:rPr>
            <w:rStyle w:val="PginasChar"/>
          </w:rPr>
          <w:t xml:space="preserve"> Manual Técnico 001</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C9A" w:rsidRPr="00B70EAC" w:rsidRDefault="00DA365E" w:rsidP="00B70EAC">
    <w:pPr>
      <w:pStyle w:val="Cabealho"/>
      <w:ind w:firstLine="0"/>
      <w:jc w:val="right"/>
      <w:rPr>
        <w:color w:val="0F6FC6" w:themeColor="accent1"/>
        <w:sz w:val="18"/>
        <w:szCs w:val="18"/>
      </w:rPr>
    </w:pPr>
    <w:sdt>
      <w:sdtPr>
        <w:id w:val="-1407759069"/>
        <w:docPartObj>
          <w:docPartGallery w:val="Page Numbers (Bottom of Page)"/>
          <w:docPartUnique/>
        </w:docPartObj>
      </w:sdtPr>
      <w:sdtEndPr>
        <w:rPr>
          <w:color w:val="0F6FC6" w:themeColor="accent1"/>
          <w:sz w:val="18"/>
          <w:szCs w:val="18"/>
        </w:rPr>
      </w:sdtEndPr>
      <w:sdtContent>
        <w:sdt>
          <w:sdtPr>
            <w:rPr>
              <w:color w:val="0F6FC6" w:themeColor="accent1"/>
              <w:sz w:val="18"/>
              <w:szCs w:val="18"/>
            </w:rPr>
            <w:id w:val="-1110038040"/>
            <w:docPartObj>
              <w:docPartGallery w:val="Page Numbers (Bottom of Page)"/>
              <w:docPartUnique/>
            </w:docPartObj>
          </w:sdtPr>
          <w:sdtEndPr/>
          <w:sdtContent>
            <w:r w:rsidR="00404C9A" w:rsidRPr="00B70EAC">
              <w:rPr>
                <w:rStyle w:val="PginasChar"/>
                <w:rFonts w:ascii="Evolventa" w:hAnsi="Evolventa"/>
                <w:color w:val="0F6FC6" w:themeColor="accent1"/>
                <w:sz w:val="18"/>
                <w:szCs w:val="18"/>
              </w:rPr>
              <w:t>Manual Técnico 01</w:t>
            </w:r>
          </w:sdtContent>
        </w:sdt>
      </w:sdtContent>
    </w:sdt>
    <w:r w:rsidR="00404C9A" w:rsidRPr="00B70EAC">
      <w:rPr>
        <w:color w:val="0F6FC6" w:themeColor="accent1"/>
        <w:sz w:val="18"/>
        <w:szCs w:val="18"/>
      </w:rPr>
      <w:t xml:space="preserve"> - Página </w:t>
    </w:r>
    <w:r w:rsidR="00404C9A" w:rsidRPr="00B70EAC">
      <w:rPr>
        <w:rStyle w:val="PginasChar"/>
        <w:rFonts w:ascii="Evolventa" w:hAnsi="Evolventa"/>
        <w:color w:val="0F6FC6" w:themeColor="accent1"/>
        <w:sz w:val="18"/>
        <w:szCs w:val="18"/>
      </w:rPr>
      <w:fldChar w:fldCharType="begin"/>
    </w:r>
    <w:r w:rsidR="00404C9A" w:rsidRPr="00B70EAC">
      <w:rPr>
        <w:rStyle w:val="PginasChar"/>
        <w:rFonts w:ascii="Evolventa" w:hAnsi="Evolventa"/>
        <w:color w:val="0F6FC6" w:themeColor="accent1"/>
        <w:sz w:val="18"/>
        <w:szCs w:val="18"/>
      </w:rPr>
      <w:instrText>PAGE   \* MERGEFORMAT</w:instrText>
    </w:r>
    <w:r w:rsidR="00404C9A" w:rsidRPr="00B70EAC">
      <w:rPr>
        <w:rStyle w:val="PginasChar"/>
        <w:rFonts w:ascii="Evolventa" w:hAnsi="Evolventa"/>
        <w:color w:val="0F6FC6" w:themeColor="accent1"/>
        <w:sz w:val="18"/>
        <w:szCs w:val="18"/>
      </w:rPr>
      <w:fldChar w:fldCharType="separate"/>
    </w:r>
    <w:r>
      <w:rPr>
        <w:rStyle w:val="PginasChar"/>
        <w:rFonts w:ascii="Evolventa" w:hAnsi="Evolventa"/>
        <w:noProof/>
        <w:color w:val="0F6FC6" w:themeColor="accent1"/>
        <w:sz w:val="18"/>
        <w:szCs w:val="18"/>
      </w:rPr>
      <w:t>5</w:t>
    </w:r>
    <w:r w:rsidR="00404C9A" w:rsidRPr="00B70EAC">
      <w:rPr>
        <w:rStyle w:val="PginasChar"/>
        <w:rFonts w:ascii="Evolventa" w:hAnsi="Evolventa"/>
        <w:color w:val="0F6FC6" w:themeColor="accent1"/>
        <w:sz w:val="18"/>
        <w:szCs w:val="18"/>
      </w:rPr>
      <w:fldChar w:fldCharType="end"/>
    </w:r>
    <w:r w:rsidR="00404C9A" w:rsidRPr="00B70EAC">
      <w:rPr>
        <w:rStyle w:val="PginasChar"/>
        <w:rFonts w:ascii="Evolventa" w:hAnsi="Evolventa"/>
        <w:color w:val="0F6FC6" w:themeColor="accent1"/>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997117"/>
      <w:docPartObj>
        <w:docPartGallery w:val="Page Numbers (Bottom of Page)"/>
        <w:docPartUnique/>
      </w:docPartObj>
    </w:sdtPr>
    <w:sdtEndPr/>
    <w:sdtContent>
      <w:p w:rsidR="00404C9A" w:rsidRDefault="00404C9A">
        <w:pPr>
          <w:pStyle w:val="Rodap"/>
        </w:pPr>
        <w:r w:rsidRPr="005756C5">
          <w:rPr>
            <w:rStyle w:val="PginasChar"/>
          </w:rPr>
          <w:fldChar w:fldCharType="begin"/>
        </w:r>
        <w:r w:rsidRPr="005756C5">
          <w:rPr>
            <w:rStyle w:val="PginasChar"/>
          </w:rPr>
          <w:instrText>PAGE   \* MERGEFORMAT</w:instrText>
        </w:r>
        <w:r w:rsidRPr="005756C5">
          <w:rPr>
            <w:rStyle w:val="PginasChar"/>
          </w:rPr>
          <w:fldChar w:fldCharType="separate"/>
        </w:r>
        <w:r>
          <w:rPr>
            <w:rStyle w:val="PginasChar"/>
            <w:noProof/>
          </w:rPr>
          <w:t>3</w:t>
        </w:r>
        <w:r w:rsidRPr="005756C5">
          <w:rPr>
            <w:rStyle w:val="PginasChar"/>
          </w:rPr>
          <w:fldChar w:fldCharType="end"/>
        </w:r>
        <w:r w:rsidRPr="005756C5">
          <w:rPr>
            <w:rStyle w:val="PginasChar"/>
          </w:rPr>
          <w:t>|</w:t>
        </w:r>
        <w:r>
          <w:rPr>
            <w:rStyle w:val="PginasChar"/>
          </w:rPr>
          <w:t xml:space="preserve"> Manual Técnico 001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C9A" w:rsidRDefault="00404C9A" w:rsidP="005D05F6">
      <w:pPr>
        <w:spacing w:after="0"/>
      </w:pPr>
      <w:r>
        <w:separator/>
      </w:r>
    </w:p>
  </w:footnote>
  <w:footnote w:type="continuationSeparator" w:id="0">
    <w:p w:rsidR="00404C9A" w:rsidRDefault="00404C9A" w:rsidP="005D05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C9A" w:rsidRDefault="00404C9A" w:rsidP="008B1595">
    <w:pPr>
      <w:pStyle w:val="Pginas"/>
      <w:rPr>
        <w:rStyle w:val="PginasChar"/>
        <w:color w:val="6FB7B8"/>
        <w:sz w:val="20"/>
      </w:rPr>
    </w:pPr>
  </w:p>
  <w:p w:rsidR="00404C9A" w:rsidRPr="008B1595" w:rsidRDefault="00404C9A" w:rsidP="008B1595">
    <w:pPr>
      <w:pStyle w:val="Pginas"/>
      <w:rPr>
        <w:color w:val="6FB7B8"/>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C9A" w:rsidRPr="00B70EAC" w:rsidRDefault="00404C9A" w:rsidP="00E75F95">
    <w:pPr>
      <w:pStyle w:val="Pginas"/>
      <w:ind w:firstLine="0"/>
      <w:rPr>
        <w:rFonts w:ascii="Evolventa" w:hAnsi="Evolventa"/>
        <w:color w:val="0F6FC6" w:themeColor="accent1"/>
        <w:sz w:val="20"/>
      </w:rPr>
    </w:pPr>
    <w:r w:rsidRPr="00B70EAC">
      <w:rPr>
        <w:rFonts w:ascii="Evolventa" w:hAnsi="Evolventa"/>
        <w:color w:val="0F6FC6" w:themeColor="accent1"/>
        <w:sz w:val="20"/>
      </w:rPr>
      <w:t>LEI ORÇAMENTÁRIA ANUAL 202</w:t>
    </w:r>
    <w:r>
      <w:rPr>
        <w:rFonts w:ascii="Evolventa" w:hAnsi="Evolventa"/>
        <w:color w:val="0F6FC6" w:themeColor="accent1"/>
        <w:sz w:val="20"/>
      </w:rPr>
      <w:t>4</w:t>
    </w:r>
  </w:p>
  <w:p w:rsidR="00404C9A" w:rsidRPr="00B70EAC" w:rsidRDefault="00404C9A" w:rsidP="00E75F95">
    <w:pPr>
      <w:pStyle w:val="Pginas"/>
      <w:ind w:firstLine="0"/>
      <w:rPr>
        <w:rStyle w:val="PginasChar"/>
        <w:rFonts w:ascii="Evolventa" w:hAnsi="Evolventa"/>
        <w:color w:val="0F6FC6" w:themeColor="accent1"/>
        <w:sz w:val="20"/>
      </w:rPr>
    </w:pPr>
    <w:r w:rsidRPr="00B70EAC">
      <w:rPr>
        <w:rStyle w:val="PginasChar"/>
        <w:rFonts w:ascii="Evolventa" w:hAnsi="Evolventa"/>
        <w:color w:val="0F6FC6" w:themeColor="accent1"/>
        <w:sz w:val="20"/>
      </w:rPr>
      <w:t>Orientações para a elaboração da Proposta Orçamentária do Estado de Santa Catarina</w:t>
    </w:r>
  </w:p>
  <w:p w:rsidR="00404C9A" w:rsidRDefault="00404C9A" w:rsidP="008B1595">
    <w:pPr>
      <w:pStyle w:val="Pginas"/>
      <w:rPr>
        <w:rStyle w:val="PginasChar"/>
        <w:color w:val="6FB7B8"/>
        <w:sz w:val="20"/>
      </w:rPr>
    </w:pPr>
  </w:p>
  <w:p w:rsidR="00404C9A" w:rsidRPr="008B1595" w:rsidRDefault="00404C9A" w:rsidP="008B1595">
    <w:pPr>
      <w:pStyle w:val="Pginas"/>
      <w:rPr>
        <w:color w:val="6FB7B8"/>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C9A" w:rsidRDefault="00404C9A" w:rsidP="005756C5">
    <w:pPr>
      <w:pStyle w:val="Pginas"/>
      <w:rPr>
        <w:color w:val="6FB7B8"/>
        <w:sz w:val="20"/>
      </w:rPr>
    </w:pPr>
    <w:r w:rsidRPr="008B1595">
      <w:rPr>
        <w:color w:val="6FB7B8"/>
        <w:sz w:val="20"/>
      </w:rPr>
      <w:t>LEI ORÇAMENTÁRIA ANUAL 2022</w:t>
    </w:r>
  </w:p>
  <w:p w:rsidR="00404C9A" w:rsidRDefault="00404C9A" w:rsidP="005756C5">
    <w:pPr>
      <w:pStyle w:val="Pginas"/>
      <w:rPr>
        <w:rStyle w:val="PginasChar"/>
        <w:color w:val="6FB7B8"/>
        <w:sz w:val="20"/>
      </w:rPr>
    </w:pPr>
    <w:r w:rsidRPr="00D954F0">
      <w:rPr>
        <w:rStyle w:val="PginasChar"/>
        <w:color w:val="6FB7B8"/>
        <w:sz w:val="20"/>
      </w:rPr>
      <w:t xml:space="preserve">Orientações para a elaboração da </w:t>
    </w:r>
    <w:r>
      <w:rPr>
        <w:rStyle w:val="PginasChar"/>
        <w:color w:val="6FB7B8"/>
        <w:sz w:val="20"/>
      </w:rPr>
      <w:t>P</w:t>
    </w:r>
    <w:r w:rsidRPr="00D954F0">
      <w:rPr>
        <w:rStyle w:val="PginasChar"/>
        <w:color w:val="6FB7B8"/>
        <w:sz w:val="20"/>
      </w:rPr>
      <w:t xml:space="preserve">roposta </w:t>
    </w:r>
    <w:r>
      <w:rPr>
        <w:rStyle w:val="PginasChar"/>
        <w:color w:val="6FB7B8"/>
        <w:sz w:val="20"/>
      </w:rPr>
      <w:t>O</w:t>
    </w:r>
    <w:r w:rsidRPr="00D954F0">
      <w:rPr>
        <w:rStyle w:val="PginasChar"/>
        <w:color w:val="6FB7B8"/>
        <w:sz w:val="20"/>
      </w:rPr>
      <w:t>rçamentária do Estado</w:t>
    </w:r>
    <w:r>
      <w:rPr>
        <w:rStyle w:val="PginasChar"/>
        <w:color w:val="6FB7B8"/>
        <w:sz w:val="20"/>
      </w:rPr>
      <w:t xml:space="preserve"> de Santa Catarina</w:t>
    </w:r>
  </w:p>
  <w:p w:rsidR="00404C9A" w:rsidRDefault="00404C9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908DD"/>
    <w:multiLevelType w:val="hybridMultilevel"/>
    <w:tmpl w:val="3A8C66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8A63C2"/>
    <w:multiLevelType w:val="hybridMultilevel"/>
    <w:tmpl w:val="C638CB48"/>
    <w:lvl w:ilvl="0" w:tplc="04160005">
      <w:start w:val="1"/>
      <w:numFmt w:val="bullet"/>
      <w:lvlText w:val=""/>
      <w:lvlJc w:val="left"/>
      <w:pPr>
        <w:ind w:left="1571" w:hanging="360"/>
      </w:pPr>
      <w:rPr>
        <w:rFonts w:ascii="Wingdings" w:hAnsi="Wingdings"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15:restartNumberingAfterBreak="0">
    <w:nsid w:val="0E9935CA"/>
    <w:multiLevelType w:val="hybridMultilevel"/>
    <w:tmpl w:val="7D849490"/>
    <w:lvl w:ilvl="0" w:tplc="3F8C5786">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13902572"/>
    <w:multiLevelType w:val="hybridMultilevel"/>
    <w:tmpl w:val="6F2EAB2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972E03"/>
    <w:multiLevelType w:val="hybridMultilevel"/>
    <w:tmpl w:val="6F6AC486"/>
    <w:lvl w:ilvl="0" w:tplc="ED7EB4E6">
      <w:start w:val="1"/>
      <w:numFmt w:val="upp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 w15:restartNumberingAfterBreak="0">
    <w:nsid w:val="18A527EA"/>
    <w:multiLevelType w:val="hybridMultilevel"/>
    <w:tmpl w:val="E46822D2"/>
    <w:lvl w:ilvl="0" w:tplc="40148CB4">
      <w:start w:val="1"/>
      <w:numFmt w:val="bullet"/>
      <w:lvlText w:val=""/>
      <w:lvlJc w:val="left"/>
      <w:pPr>
        <w:tabs>
          <w:tab w:val="num" w:pos="720"/>
        </w:tabs>
        <w:ind w:left="720" w:hanging="360"/>
      </w:pPr>
      <w:rPr>
        <w:rFonts w:ascii="Wingdings" w:hAnsi="Wingdings" w:hint="default"/>
      </w:rPr>
    </w:lvl>
    <w:lvl w:ilvl="1" w:tplc="40AC88CC" w:tentative="1">
      <w:start w:val="1"/>
      <w:numFmt w:val="bullet"/>
      <w:lvlText w:val=""/>
      <w:lvlJc w:val="left"/>
      <w:pPr>
        <w:tabs>
          <w:tab w:val="num" w:pos="1440"/>
        </w:tabs>
        <w:ind w:left="1440" w:hanging="360"/>
      </w:pPr>
      <w:rPr>
        <w:rFonts w:ascii="Wingdings" w:hAnsi="Wingdings" w:hint="default"/>
      </w:rPr>
    </w:lvl>
    <w:lvl w:ilvl="2" w:tplc="93CED528" w:tentative="1">
      <w:start w:val="1"/>
      <w:numFmt w:val="bullet"/>
      <w:lvlText w:val=""/>
      <w:lvlJc w:val="left"/>
      <w:pPr>
        <w:tabs>
          <w:tab w:val="num" w:pos="2160"/>
        </w:tabs>
        <w:ind w:left="2160" w:hanging="360"/>
      </w:pPr>
      <w:rPr>
        <w:rFonts w:ascii="Wingdings" w:hAnsi="Wingdings" w:hint="default"/>
      </w:rPr>
    </w:lvl>
    <w:lvl w:ilvl="3" w:tplc="11B82270" w:tentative="1">
      <w:start w:val="1"/>
      <w:numFmt w:val="bullet"/>
      <w:lvlText w:val=""/>
      <w:lvlJc w:val="left"/>
      <w:pPr>
        <w:tabs>
          <w:tab w:val="num" w:pos="2880"/>
        </w:tabs>
        <w:ind w:left="2880" w:hanging="360"/>
      </w:pPr>
      <w:rPr>
        <w:rFonts w:ascii="Wingdings" w:hAnsi="Wingdings" w:hint="default"/>
      </w:rPr>
    </w:lvl>
    <w:lvl w:ilvl="4" w:tplc="75D01F64" w:tentative="1">
      <w:start w:val="1"/>
      <w:numFmt w:val="bullet"/>
      <w:lvlText w:val=""/>
      <w:lvlJc w:val="left"/>
      <w:pPr>
        <w:tabs>
          <w:tab w:val="num" w:pos="3600"/>
        </w:tabs>
        <w:ind w:left="3600" w:hanging="360"/>
      </w:pPr>
      <w:rPr>
        <w:rFonts w:ascii="Wingdings" w:hAnsi="Wingdings" w:hint="default"/>
      </w:rPr>
    </w:lvl>
    <w:lvl w:ilvl="5" w:tplc="A9246C92" w:tentative="1">
      <w:start w:val="1"/>
      <w:numFmt w:val="bullet"/>
      <w:lvlText w:val=""/>
      <w:lvlJc w:val="left"/>
      <w:pPr>
        <w:tabs>
          <w:tab w:val="num" w:pos="4320"/>
        </w:tabs>
        <w:ind w:left="4320" w:hanging="360"/>
      </w:pPr>
      <w:rPr>
        <w:rFonts w:ascii="Wingdings" w:hAnsi="Wingdings" w:hint="default"/>
      </w:rPr>
    </w:lvl>
    <w:lvl w:ilvl="6" w:tplc="A49206F8" w:tentative="1">
      <w:start w:val="1"/>
      <w:numFmt w:val="bullet"/>
      <w:lvlText w:val=""/>
      <w:lvlJc w:val="left"/>
      <w:pPr>
        <w:tabs>
          <w:tab w:val="num" w:pos="5040"/>
        </w:tabs>
        <w:ind w:left="5040" w:hanging="360"/>
      </w:pPr>
      <w:rPr>
        <w:rFonts w:ascii="Wingdings" w:hAnsi="Wingdings" w:hint="default"/>
      </w:rPr>
    </w:lvl>
    <w:lvl w:ilvl="7" w:tplc="B464E56A" w:tentative="1">
      <w:start w:val="1"/>
      <w:numFmt w:val="bullet"/>
      <w:lvlText w:val=""/>
      <w:lvlJc w:val="left"/>
      <w:pPr>
        <w:tabs>
          <w:tab w:val="num" w:pos="5760"/>
        </w:tabs>
        <w:ind w:left="5760" w:hanging="360"/>
      </w:pPr>
      <w:rPr>
        <w:rFonts w:ascii="Wingdings" w:hAnsi="Wingdings" w:hint="default"/>
      </w:rPr>
    </w:lvl>
    <w:lvl w:ilvl="8" w:tplc="A546F9E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687338"/>
    <w:multiLevelType w:val="hybridMultilevel"/>
    <w:tmpl w:val="027CC852"/>
    <w:lvl w:ilvl="0" w:tplc="0416001B">
      <w:start w:val="1"/>
      <w:numFmt w:val="lowerRoman"/>
      <w:lvlText w:val="%1."/>
      <w:lvlJc w:val="right"/>
      <w:pPr>
        <w:ind w:left="2291" w:hanging="360"/>
      </w:pPr>
    </w:lvl>
    <w:lvl w:ilvl="1" w:tplc="04160019" w:tentative="1">
      <w:start w:val="1"/>
      <w:numFmt w:val="lowerLetter"/>
      <w:lvlText w:val="%2."/>
      <w:lvlJc w:val="left"/>
      <w:pPr>
        <w:ind w:left="3011" w:hanging="360"/>
      </w:pPr>
    </w:lvl>
    <w:lvl w:ilvl="2" w:tplc="0416001B" w:tentative="1">
      <w:start w:val="1"/>
      <w:numFmt w:val="lowerRoman"/>
      <w:lvlText w:val="%3."/>
      <w:lvlJc w:val="right"/>
      <w:pPr>
        <w:ind w:left="3731" w:hanging="180"/>
      </w:pPr>
    </w:lvl>
    <w:lvl w:ilvl="3" w:tplc="0416000F" w:tentative="1">
      <w:start w:val="1"/>
      <w:numFmt w:val="decimal"/>
      <w:lvlText w:val="%4."/>
      <w:lvlJc w:val="left"/>
      <w:pPr>
        <w:ind w:left="4451" w:hanging="360"/>
      </w:pPr>
    </w:lvl>
    <w:lvl w:ilvl="4" w:tplc="04160019" w:tentative="1">
      <w:start w:val="1"/>
      <w:numFmt w:val="lowerLetter"/>
      <w:lvlText w:val="%5."/>
      <w:lvlJc w:val="left"/>
      <w:pPr>
        <w:ind w:left="5171" w:hanging="360"/>
      </w:pPr>
    </w:lvl>
    <w:lvl w:ilvl="5" w:tplc="0416001B" w:tentative="1">
      <w:start w:val="1"/>
      <w:numFmt w:val="lowerRoman"/>
      <w:lvlText w:val="%6."/>
      <w:lvlJc w:val="right"/>
      <w:pPr>
        <w:ind w:left="5891" w:hanging="180"/>
      </w:pPr>
    </w:lvl>
    <w:lvl w:ilvl="6" w:tplc="0416000F" w:tentative="1">
      <w:start w:val="1"/>
      <w:numFmt w:val="decimal"/>
      <w:lvlText w:val="%7."/>
      <w:lvlJc w:val="left"/>
      <w:pPr>
        <w:ind w:left="6611" w:hanging="360"/>
      </w:pPr>
    </w:lvl>
    <w:lvl w:ilvl="7" w:tplc="04160019" w:tentative="1">
      <w:start w:val="1"/>
      <w:numFmt w:val="lowerLetter"/>
      <w:lvlText w:val="%8."/>
      <w:lvlJc w:val="left"/>
      <w:pPr>
        <w:ind w:left="7331" w:hanging="360"/>
      </w:pPr>
    </w:lvl>
    <w:lvl w:ilvl="8" w:tplc="0416001B" w:tentative="1">
      <w:start w:val="1"/>
      <w:numFmt w:val="lowerRoman"/>
      <w:lvlText w:val="%9."/>
      <w:lvlJc w:val="right"/>
      <w:pPr>
        <w:ind w:left="8051" w:hanging="180"/>
      </w:pPr>
    </w:lvl>
  </w:abstractNum>
  <w:abstractNum w:abstractNumId="7" w15:restartNumberingAfterBreak="0">
    <w:nsid w:val="19C37749"/>
    <w:multiLevelType w:val="hybridMultilevel"/>
    <w:tmpl w:val="0AF84484"/>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204E13DE"/>
    <w:multiLevelType w:val="hybridMultilevel"/>
    <w:tmpl w:val="C010AE32"/>
    <w:lvl w:ilvl="0" w:tplc="213086A6">
      <w:start w:val="1"/>
      <w:numFmt w:val="lowerLetter"/>
      <w:lvlText w:val="%1)"/>
      <w:lvlJc w:val="left"/>
      <w:pPr>
        <w:ind w:left="1211" w:hanging="360"/>
      </w:pPr>
      <w:rPr>
        <w:rFonts w:hint="default"/>
        <w:b/>
        <w:color w:val="auto"/>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9" w15:restartNumberingAfterBreak="0">
    <w:nsid w:val="20744898"/>
    <w:multiLevelType w:val="hybridMultilevel"/>
    <w:tmpl w:val="4D5AFC68"/>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2AA53DD8"/>
    <w:multiLevelType w:val="hybridMultilevel"/>
    <w:tmpl w:val="85BCF02C"/>
    <w:lvl w:ilvl="0" w:tplc="6E1C8A66">
      <w:start w:val="1"/>
      <w:numFmt w:val="upperRoman"/>
      <w:lvlText w:val="%1."/>
      <w:lvlJc w:val="right"/>
      <w:pPr>
        <w:ind w:left="1211" w:hanging="360"/>
      </w:pPr>
      <w:rPr>
        <w:rFonts w:hint="default"/>
        <w:b/>
        <w:color w:val="0F6FC6" w:themeColor="accent1"/>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1" w15:restartNumberingAfterBreak="0">
    <w:nsid w:val="2FF91103"/>
    <w:multiLevelType w:val="hybridMultilevel"/>
    <w:tmpl w:val="AC92DE10"/>
    <w:lvl w:ilvl="0" w:tplc="0416001B">
      <w:start w:val="1"/>
      <w:numFmt w:val="lowerRoman"/>
      <w:lvlText w:val="%1."/>
      <w:lvlJc w:val="right"/>
      <w:pPr>
        <w:ind w:left="2291" w:hanging="360"/>
      </w:pPr>
    </w:lvl>
    <w:lvl w:ilvl="1" w:tplc="04160019" w:tentative="1">
      <w:start w:val="1"/>
      <w:numFmt w:val="lowerLetter"/>
      <w:lvlText w:val="%2."/>
      <w:lvlJc w:val="left"/>
      <w:pPr>
        <w:ind w:left="3011" w:hanging="360"/>
      </w:pPr>
    </w:lvl>
    <w:lvl w:ilvl="2" w:tplc="0416001B" w:tentative="1">
      <w:start w:val="1"/>
      <w:numFmt w:val="lowerRoman"/>
      <w:lvlText w:val="%3."/>
      <w:lvlJc w:val="right"/>
      <w:pPr>
        <w:ind w:left="3731" w:hanging="180"/>
      </w:pPr>
    </w:lvl>
    <w:lvl w:ilvl="3" w:tplc="0416000F" w:tentative="1">
      <w:start w:val="1"/>
      <w:numFmt w:val="decimal"/>
      <w:lvlText w:val="%4."/>
      <w:lvlJc w:val="left"/>
      <w:pPr>
        <w:ind w:left="4451" w:hanging="360"/>
      </w:pPr>
    </w:lvl>
    <w:lvl w:ilvl="4" w:tplc="04160019" w:tentative="1">
      <w:start w:val="1"/>
      <w:numFmt w:val="lowerLetter"/>
      <w:lvlText w:val="%5."/>
      <w:lvlJc w:val="left"/>
      <w:pPr>
        <w:ind w:left="5171" w:hanging="360"/>
      </w:pPr>
    </w:lvl>
    <w:lvl w:ilvl="5" w:tplc="0416001B" w:tentative="1">
      <w:start w:val="1"/>
      <w:numFmt w:val="lowerRoman"/>
      <w:lvlText w:val="%6."/>
      <w:lvlJc w:val="right"/>
      <w:pPr>
        <w:ind w:left="5891" w:hanging="180"/>
      </w:pPr>
    </w:lvl>
    <w:lvl w:ilvl="6" w:tplc="0416000F" w:tentative="1">
      <w:start w:val="1"/>
      <w:numFmt w:val="decimal"/>
      <w:lvlText w:val="%7."/>
      <w:lvlJc w:val="left"/>
      <w:pPr>
        <w:ind w:left="6611" w:hanging="360"/>
      </w:pPr>
    </w:lvl>
    <w:lvl w:ilvl="7" w:tplc="04160019" w:tentative="1">
      <w:start w:val="1"/>
      <w:numFmt w:val="lowerLetter"/>
      <w:lvlText w:val="%8."/>
      <w:lvlJc w:val="left"/>
      <w:pPr>
        <w:ind w:left="7331" w:hanging="360"/>
      </w:pPr>
    </w:lvl>
    <w:lvl w:ilvl="8" w:tplc="0416001B" w:tentative="1">
      <w:start w:val="1"/>
      <w:numFmt w:val="lowerRoman"/>
      <w:lvlText w:val="%9."/>
      <w:lvlJc w:val="right"/>
      <w:pPr>
        <w:ind w:left="8051" w:hanging="180"/>
      </w:pPr>
    </w:lvl>
  </w:abstractNum>
  <w:abstractNum w:abstractNumId="12" w15:restartNumberingAfterBreak="0">
    <w:nsid w:val="33F8757A"/>
    <w:multiLevelType w:val="hybridMultilevel"/>
    <w:tmpl w:val="59FA258A"/>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4776495"/>
    <w:multiLevelType w:val="multilevel"/>
    <w:tmpl w:val="F642FD06"/>
    <w:lvl w:ilvl="0">
      <w:start w:val="1"/>
      <w:numFmt w:val="decimal"/>
      <w:lvlText w:val="%1."/>
      <w:lvlJc w:val="left"/>
      <w:pPr>
        <w:ind w:left="360" w:hanging="360"/>
      </w:pPr>
    </w:lvl>
    <w:lvl w:ilvl="1">
      <w:start w:val="1"/>
      <w:numFmt w:val="decimal"/>
      <w:pStyle w:val="Titlulo2"/>
      <w:lvlText w:val="%1.%2."/>
      <w:lvlJc w:val="left"/>
      <w:pPr>
        <w:ind w:left="716" w:hanging="432"/>
      </w:pPr>
      <w:rPr>
        <w:rFonts w:ascii="Ebrima" w:hAnsi="Ebrima" w:hint="default"/>
        <w:b/>
        <w:color w:val="0F6FC6" w:themeColor="accent1"/>
        <w:sz w:val="26"/>
        <w:szCs w:val="26"/>
      </w:rPr>
    </w:lvl>
    <w:lvl w:ilvl="2">
      <w:start w:val="1"/>
      <w:numFmt w:val="decimal"/>
      <w:pStyle w:val="Ttulo3"/>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1B1B3C"/>
    <w:multiLevelType w:val="hybridMultilevel"/>
    <w:tmpl w:val="F8881B32"/>
    <w:lvl w:ilvl="0" w:tplc="D2E080EC">
      <w:start w:val="1"/>
      <w:numFmt w:val="bullet"/>
      <w:lvlText w:val=" "/>
      <w:lvlJc w:val="left"/>
      <w:pPr>
        <w:tabs>
          <w:tab w:val="num" w:pos="720"/>
        </w:tabs>
        <w:ind w:left="720" w:hanging="360"/>
      </w:pPr>
      <w:rPr>
        <w:rFonts w:ascii="Calibri" w:hAnsi="Calibri" w:hint="default"/>
      </w:rPr>
    </w:lvl>
    <w:lvl w:ilvl="1" w:tplc="841C8D4A">
      <w:numFmt w:val="bullet"/>
      <w:lvlText w:val="◦"/>
      <w:lvlJc w:val="left"/>
      <w:pPr>
        <w:tabs>
          <w:tab w:val="num" w:pos="1440"/>
        </w:tabs>
        <w:ind w:left="1440" w:hanging="360"/>
      </w:pPr>
      <w:rPr>
        <w:rFonts w:ascii="Calibri" w:hAnsi="Calibri" w:hint="default"/>
      </w:rPr>
    </w:lvl>
    <w:lvl w:ilvl="2" w:tplc="E474C9AE" w:tentative="1">
      <w:start w:val="1"/>
      <w:numFmt w:val="bullet"/>
      <w:lvlText w:val=" "/>
      <w:lvlJc w:val="left"/>
      <w:pPr>
        <w:tabs>
          <w:tab w:val="num" w:pos="2160"/>
        </w:tabs>
        <w:ind w:left="2160" w:hanging="360"/>
      </w:pPr>
      <w:rPr>
        <w:rFonts w:ascii="Calibri" w:hAnsi="Calibri" w:hint="default"/>
      </w:rPr>
    </w:lvl>
    <w:lvl w:ilvl="3" w:tplc="C3565FAE" w:tentative="1">
      <w:start w:val="1"/>
      <w:numFmt w:val="bullet"/>
      <w:lvlText w:val=" "/>
      <w:lvlJc w:val="left"/>
      <w:pPr>
        <w:tabs>
          <w:tab w:val="num" w:pos="2880"/>
        </w:tabs>
        <w:ind w:left="2880" w:hanging="360"/>
      </w:pPr>
      <w:rPr>
        <w:rFonts w:ascii="Calibri" w:hAnsi="Calibri" w:hint="default"/>
      </w:rPr>
    </w:lvl>
    <w:lvl w:ilvl="4" w:tplc="133A199C" w:tentative="1">
      <w:start w:val="1"/>
      <w:numFmt w:val="bullet"/>
      <w:lvlText w:val=" "/>
      <w:lvlJc w:val="left"/>
      <w:pPr>
        <w:tabs>
          <w:tab w:val="num" w:pos="3600"/>
        </w:tabs>
        <w:ind w:left="3600" w:hanging="360"/>
      </w:pPr>
      <w:rPr>
        <w:rFonts w:ascii="Calibri" w:hAnsi="Calibri" w:hint="default"/>
      </w:rPr>
    </w:lvl>
    <w:lvl w:ilvl="5" w:tplc="C344C3F0" w:tentative="1">
      <w:start w:val="1"/>
      <w:numFmt w:val="bullet"/>
      <w:lvlText w:val=" "/>
      <w:lvlJc w:val="left"/>
      <w:pPr>
        <w:tabs>
          <w:tab w:val="num" w:pos="4320"/>
        </w:tabs>
        <w:ind w:left="4320" w:hanging="360"/>
      </w:pPr>
      <w:rPr>
        <w:rFonts w:ascii="Calibri" w:hAnsi="Calibri" w:hint="default"/>
      </w:rPr>
    </w:lvl>
    <w:lvl w:ilvl="6" w:tplc="79787282" w:tentative="1">
      <w:start w:val="1"/>
      <w:numFmt w:val="bullet"/>
      <w:lvlText w:val=" "/>
      <w:lvlJc w:val="left"/>
      <w:pPr>
        <w:tabs>
          <w:tab w:val="num" w:pos="5040"/>
        </w:tabs>
        <w:ind w:left="5040" w:hanging="360"/>
      </w:pPr>
      <w:rPr>
        <w:rFonts w:ascii="Calibri" w:hAnsi="Calibri" w:hint="default"/>
      </w:rPr>
    </w:lvl>
    <w:lvl w:ilvl="7" w:tplc="3E20DFAC" w:tentative="1">
      <w:start w:val="1"/>
      <w:numFmt w:val="bullet"/>
      <w:lvlText w:val=" "/>
      <w:lvlJc w:val="left"/>
      <w:pPr>
        <w:tabs>
          <w:tab w:val="num" w:pos="5760"/>
        </w:tabs>
        <w:ind w:left="5760" w:hanging="360"/>
      </w:pPr>
      <w:rPr>
        <w:rFonts w:ascii="Calibri" w:hAnsi="Calibri" w:hint="default"/>
      </w:rPr>
    </w:lvl>
    <w:lvl w:ilvl="8" w:tplc="76980416" w:tentative="1">
      <w:start w:val="1"/>
      <w:numFmt w:val="bullet"/>
      <w:lvlText w:val=" "/>
      <w:lvlJc w:val="left"/>
      <w:pPr>
        <w:tabs>
          <w:tab w:val="num" w:pos="6480"/>
        </w:tabs>
        <w:ind w:left="6480" w:hanging="360"/>
      </w:pPr>
      <w:rPr>
        <w:rFonts w:ascii="Calibri" w:hAnsi="Calibri" w:hint="default"/>
      </w:rPr>
    </w:lvl>
  </w:abstractNum>
  <w:abstractNum w:abstractNumId="15" w15:restartNumberingAfterBreak="0">
    <w:nsid w:val="359A0179"/>
    <w:multiLevelType w:val="hybridMultilevel"/>
    <w:tmpl w:val="48AA0B48"/>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3B207E70"/>
    <w:multiLevelType w:val="hybridMultilevel"/>
    <w:tmpl w:val="D4D23AA4"/>
    <w:lvl w:ilvl="0" w:tplc="FFB44146">
      <w:start w:val="1"/>
      <w:numFmt w:val="bullet"/>
      <w:lvlText w:val=""/>
      <w:lvlJc w:val="left"/>
      <w:pPr>
        <w:tabs>
          <w:tab w:val="num" w:pos="720"/>
        </w:tabs>
        <w:ind w:left="720" w:hanging="360"/>
      </w:pPr>
      <w:rPr>
        <w:rFonts w:ascii="Wingdings" w:hAnsi="Wingdings" w:hint="default"/>
      </w:rPr>
    </w:lvl>
    <w:lvl w:ilvl="1" w:tplc="AB288A2A">
      <w:numFmt w:val="bullet"/>
      <w:lvlText w:val=""/>
      <w:lvlJc w:val="left"/>
      <w:pPr>
        <w:tabs>
          <w:tab w:val="num" w:pos="1440"/>
        </w:tabs>
        <w:ind w:left="1440" w:hanging="360"/>
      </w:pPr>
      <w:rPr>
        <w:rFonts w:ascii="Wingdings" w:hAnsi="Wingdings" w:hint="default"/>
      </w:rPr>
    </w:lvl>
    <w:lvl w:ilvl="2" w:tplc="F70296B8" w:tentative="1">
      <w:start w:val="1"/>
      <w:numFmt w:val="bullet"/>
      <w:lvlText w:val=""/>
      <w:lvlJc w:val="left"/>
      <w:pPr>
        <w:tabs>
          <w:tab w:val="num" w:pos="2160"/>
        </w:tabs>
        <w:ind w:left="2160" w:hanging="360"/>
      </w:pPr>
      <w:rPr>
        <w:rFonts w:ascii="Wingdings" w:hAnsi="Wingdings" w:hint="default"/>
      </w:rPr>
    </w:lvl>
    <w:lvl w:ilvl="3" w:tplc="B0E85BEC" w:tentative="1">
      <w:start w:val="1"/>
      <w:numFmt w:val="bullet"/>
      <w:lvlText w:val=""/>
      <w:lvlJc w:val="left"/>
      <w:pPr>
        <w:tabs>
          <w:tab w:val="num" w:pos="2880"/>
        </w:tabs>
        <w:ind w:left="2880" w:hanging="360"/>
      </w:pPr>
      <w:rPr>
        <w:rFonts w:ascii="Wingdings" w:hAnsi="Wingdings" w:hint="default"/>
      </w:rPr>
    </w:lvl>
    <w:lvl w:ilvl="4" w:tplc="E6AAA346" w:tentative="1">
      <w:start w:val="1"/>
      <w:numFmt w:val="bullet"/>
      <w:lvlText w:val=""/>
      <w:lvlJc w:val="left"/>
      <w:pPr>
        <w:tabs>
          <w:tab w:val="num" w:pos="3600"/>
        </w:tabs>
        <w:ind w:left="3600" w:hanging="360"/>
      </w:pPr>
      <w:rPr>
        <w:rFonts w:ascii="Wingdings" w:hAnsi="Wingdings" w:hint="default"/>
      </w:rPr>
    </w:lvl>
    <w:lvl w:ilvl="5" w:tplc="5CD83BBA" w:tentative="1">
      <w:start w:val="1"/>
      <w:numFmt w:val="bullet"/>
      <w:lvlText w:val=""/>
      <w:lvlJc w:val="left"/>
      <w:pPr>
        <w:tabs>
          <w:tab w:val="num" w:pos="4320"/>
        </w:tabs>
        <w:ind w:left="4320" w:hanging="360"/>
      </w:pPr>
      <w:rPr>
        <w:rFonts w:ascii="Wingdings" w:hAnsi="Wingdings" w:hint="default"/>
      </w:rPr>
    </w:lvl>
    <w:lvl w:ilvl="6" w:tplc="AC74691E" w:tentative="1">
      <w:start w:val="1"/>
      <w:numFmt w:val="bullet"/>
      <w:lvlText w:val=""/>
      <w:lvlJc w:val="left"/>
      <w:pPr>
        <w:tabs>
          <w:tab w:val="num" w:pos="5040"/>
        </w:tabs>
        <w:ind w:left="5040" w:hanging="360"/>
      </w:pPr>
      <w:rPr>
        <w:rFonts w:ascii="Wingdings" w:hAnsi="Wingdings" w:hint="default"/>
      </w:rPr>
    </w:lvl>
    <w:lvl w:ilvl="7" w:tplc="0E94A746" w:tentative="1">
      <w:start w:val="1"/>
      <w:numFmt w:val="bullet"/>
      <w:lvlText w:val=""/>
      <w:lvlJc w:val="left"/>
      <w:pPr>
        <w:tabs>
          <w:tab w:val="num" w:pos="5760"/>
        </w:tabs>
        <w:ind w:left="5760" w:hanging="360"/>
      </w:pPr>
      <w:rPr>
        <w:rFonts w:ascii="Wingdings" w:hAnsi="Wingdings" w:hint="default"/>
      </w:rPr>
    </w:lvl>
    <w:lvl w:ilvl="8" w:tplc="B634814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85037C"/>
    <w:multiLevelType w:val="hybridMultilevel"/>
    <w:tmpl w:val="C6B25878"/>
    <w:lvl w:ilvl="0" w:tplc="494C7DB4">
      <w:start w:val="1"/>
      <w:numFmt w:val="bullet"/>
      <w:lvlText w:val=" "/>
      <w:lvlJc w:val="left"/>
      <w:pPr>
        <w:tabs>
          <w:tab w:val="num" w:pos="720"/>
        </w:tabs>
        <w:ind w:left="720" w:hanging="360"/>
      </w:pPr>
      <w:rPr>
        <w:rFonts w:ascii="Calibri" w:hAnsi="Calibri" w:hint="default"/>
      </w:rPr>
    </w:lvl>
    <w:lvl w:ilvl="1" w:tplc="D7C41E92" w:tentative="1">
      <w:start w:val="1"/>
      <w:numFmt w:val="bullet"/>
      <w:lvlText w:val=" "/>
      <w:lvlJc w:val="left"/>
      <w:pPr>
        <w:tabs>
          <w:tab w:val="num" w:pos="1440"/>
        </w:tabs>
        <w:ind w:left="1440" w:hanging="360"/>
      </w:pPr>
      <w:rPr>
        <w:rFonts w:ascii="Calibri" w:hAnsi="Calibri" w:hint="default"/>
      </w:rPr>
    </w:lvl>
    <w:lvl w:ilvl="2" w:tplc="4D68EA08" w:tentative="1">
      <w:start w:val="1"/>
      <w:numFmt w:val="bullet"/>
      <w:lvlText w:val=" "/>
      <w:lvlJc w:val="left"/>
      <w:pPr>
        <w:tabs>
          <w:tab w:val="num" w:pos="2160"/>
        </w:tabs>
        <w:ind w:left="2160" w:hanging="360"/>
      </w:pPr>
      <w:rPr>
        <w:rFonts w:ascii="Calibri" w:hAnsi="Calibri" w:hint="default"/>
      </w:rPr>
    </w:lvl>
    <w:lvl w:ilvl="3" w:tplc="D6807F94" w:tentative="1">
      <w:start w:val="1"/>
      <w:numFmt w:val="bullet"/>
      <w:lvlText w:val=" "/>
      <w:lvlJc w:val="left"/>
      <w:pPr>
        <w:tabs>
          <w:tab w:val="num" w:pos="2880"/>
        </w:tabs>
        <w:ind w:left="2880" w:hanging="360"/>
      </w:pPr>
      <w:rPr>
        <w:rFonts w:ascii="Calibri" w:hAnsi="Calibri" w:hint="default"/>
      </w:rPr>
    </w:lvl>
    <w:lvl w:ilvl="4" w:tplc="C464AC26" w:tentative="1">
      <w:start w:val="1"/>
      <w:numFmt w:val="bullet"/>
      <w:lvlText w:val=" "/>
      <w:lvlJc w:val="left"/>
      <w:pPr>
        <w:tabs>
          <w:tab w:val="num" w:pos="3600"/>
        </w:tabs>
        <w:ind w:left="3600" w:hanging="360"/>
      </w:pPr>
      <w:rPr>
        <w:rFonts w:ascii="Calibri" w:hAnsi="Calibri" w:hint="default"/>
      </w:rPr>
    </w:lvl>
    <w:lvl w:ilvl="5" w:tplc="B6DC8C6C" w:tentative="1">
      <w:start w:val="1"/>
      <w:numFmt w:val="bullet"/>
      <w:lvlText w:val=" "/>
      <w:lvlJc w:val="left"/>
      <w:pPr>
        <w:tabs>
          <w:tab w:val="num" w:pos="4320"/>
        </w:tabs>
        <w:ind w:left="4320" w:hanging="360"/>
      </w:pPr>
      <w:rPr>
        <w:rFonts w:ascii="Calibri" w:hAnsi="Calibri" w:hint="default"/>
      </w:rPr>
    </w:lvl>
    <w:lvl w:ilvl="6" w:tplc="B7EC6A30" w:tentative="1">
      <w:start w:val="1"/>
      <w:numFmt w:val="bullet"/>
      <w:lvlText w:val=" "/>
      <w:lvlJc w:val="left"/>
      <w:pPr>
        <w:tabs>
          <w:tab w:val="num" w:pos="5040"/>
        </w:tabs>
        <w:ind w:left="5040" w:hanging="360"/>
      </w:pPr>
      <w:rPr>
        <w:rFonts w:ascii="Calibri" w:hAnsi="Calibri" w:hint="default"/>
      </w:rPr>
    </w:lvl>
    <w:lvl w:ilvl="7" w:tplc="0A244BD8" w:tentative="1">
      <w:start w:val="1"/>
      <w:numFmt w:val="bullet"/>
      <w:lvlText w:val=" "/>
      <w:lvlJc w:val="left"/>
      <w:pPr>
        <w:tabs>
          <w:tab w:val="num" w:pos="5760"/>
        </w:tabs>
        <w:ind w:left="5760" w:hanging="360"/>
      </w:pPr>
      <w:rPr>
        <w:rFonts w:ascii="Calibri" w:hAnsi="Calibri" w:hint="default"/>
      </w:rPr>
    </w:lvl>
    <w:lvl w:ilvl="8" w:tplc="2FF8BD4E" w:tentative="1">
      <w:start w:val="1"/>
      <w:numFmt w:val="bullet"/>
      <w:lvlText w:val=" "/>
      <w:lvlJc w:val="left"/>
      <w:pPr>
        <w:tabs>
          <w:tab w:val="num" w:pos="6480"/>
        </w:tabs>
        <w:ind w:left="6480" w:hanging="360"/>
      </w:pPr>
      <w:rPr>
        <w:rFonts w:ascii="Calibri" w:hAnsi="Calibri" w:hint="default"/>
      </w:rPr>
    </w:lvl>
  </w:abstractNum>
  <w:abstractNum w:abstractNumId="18" w15:restartNumberingAfterBreak="0">
    <w:nsid w:val="4DE80E36"/>
    <w:multiLevelType w:val="hybridMultilevel"/>
    <w:tmpl w:val="BB14690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6146A9"/>
    <w:multiLevelType w:val="hybridMultilevel"/>
    <w:tmpl w:val="1A7EAF5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23C7D00"/>
    <w:multiLevelType w:val="hybridMultilevel"/>
    <w:tmpl w:val="586EF81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534F4BAA"/>
    <w:multiLevelType w:val="hybridMultilevel"/>
    <w:tmpl w:val="D79E4450"/>
    <w:lvl w:ilvl="0" w:tplc="3F8C5786">
      <w:start w:val="1"/>
      <w:numFmt w:val="bullet"/>
      <w:lvlText w:val=""/>
      <w:lvlJc w:val="left"/>
      <w:pPr>
        <w:tabs>
          <w:tab w:val="num" w:pos="720"/>
        </w:tabs>
        <w:ind w:left="720" w:hanging="360"/>
      </w:pPr>
      <w:rPr>
        <w:rFonts w:ascii="Wingdings" w:hAnsi="Wingdings" w:hint="default"/>
      </w:rPr>
    </w:lvl>
    <w:lvl w:ilvl="1" w:tplc="3E9C6FC8" w:tentative="1">
      <w:start w:val="1"/>
      <w:numFmt w:val="bullet"/>
      <w:lvlText w:val=""/>
      <w:lvlJc w:val="left"/>
      <w:pPr>
        <w:tabs>
          <w:tab w:val="num" w:pos="1440"/>
        </w:tabs>
        <w:ind w:left="1440" w:hanging="360"/>
      </w:pPr>
      <w:rPr>
        <w:rFonts w:ascii="Wingdings" w:hAnsi="Wingdings" w:hint="default"/>
      </w:rPr>
    </w:lvl>
    <w:lvl w:ilvl="2" w:tplc="DC2E7A26" w:tentative="1">
      <w:start w:val="1"/>
      <w:numFmt w:val="bullet"/>
      <w:lvlText w:val=""/>
      <w:lvlJc w:val="left"/>
      <w:pPr>
        <w:tabs>
          <w:tab w:val="num" w:pos="2160"/>
        </w:tabs>
        <w:ind w:left="2160" w:hanging="360"/>
      </w:pPr>
      <w:rPr>
        <w:rFonts w:ascii="Wingdings" w:hAnsi="Wingdings" w:hint="default"/>
      </w:rPr>
    </w:lvl>
    <w:lvl w:ilvl="3" w:tplc="8E2CC1EE" w:tentative="1">
      <w:start w:val="1"/>
      <w:numFmt w:val="bullet"/>
      <w:lvlText w:val=""/>
      <w:lvlJc w:val="left"/>
      <w:pPr>
        <w:tabs>
          <w:tab w:val="num" w:pos="2880"/>
        </w:tabs>
        <w:ind w:left="2880" w:hanging="360"/>
      </w:pPr>
      <w:rPr>
        <w:rFonts w:ascii="Wingdings" w:hAnsi="Wingdings" w:hint="default"/>
      </w:rPr>
    </w:lvl>
    <w:lvl w:ilvl="4" w:tplc="6A3600AA" w:tentative="1">
      <w:start w:val="1"/>
      <w:numFmt w:val="bullet"/>
      <w:lvlText w:val=""/>
      <w:lvlJc w:val="left"/>
      <w:pPr>
        <w:tabs>
          <w:tab w:val="num" w:pos="3600"/>
        </w:tabs>
        <w:ind w:left="3600" w:hanging="360"/>
      </w:pPr>
      <w:rPr>
        <w:rFonts w:ascii="Wingdings" w:hAnsi="Wingdings" w:hint="default"/>
      </w:rPr>
    </w:lvl>
    <w:lvl w:ilvl="5" w:tplc="CA500AB2" w:tentative="1">
      <w:start w:val="1"/>
      <w:numFmt w:val="bullet"/>
      <w:lvlText w:val=""/>
      <w:lvlJc w:val="left"/>
      <w:pPr>
        <w:tabs>
          <w:tab w:val="num" w:pos="4320"/>
        </w:tabs>
        <w:ind w:left="4320" w:hanging="360"/>
      </w:pPr>
      <w:rPr>
        <w:rFonts w:ascii="Wingdings" w:hAnsi="Wingdings" w:hint="default"/>
      </w:rPr>
    </w:lvl>
    <w:lvl w:ilvl="6" w:tplc="BE345D8E" w:tentative="1">
      <w:start w:val="1"/>
      <w:numFmt w:val="bullet"/>
      <w:lvlText w:val=""/>
      <w:lvlJc w:val="left"/>
      <w:pPr>
        <w:tabs>
          <w:tab w:val="num" w:pos="5040"/>
        </w:tabs>
        <w:ind w:left="5040" w:hanging="360"/>
      </w:pPr>
      <w:rPr>
        <w:rFonts w:ascii="Wingdings" w:hAnsi="Wingdings" w:hint="default"/>
      </w:rPr>
    </w:lvl>
    <w:lvl w:ilvl="7" w:tplc="8B920252" w:tentative="1">
      <w:start w:val="1"/>
      <w:numFmt w:val="bullet"/>
      <w:lvlText w:val=""/>
      <w:lvlJc w:val="left"/>
      <w:pPr>
        <w:tabs>
          <w:tab w:val="num" w:pos="5760"/>
        </w:tabs>
        <w:ind w:left="5760" w:hanging="360"/>
      </w:pPr>
      <w:rPr>
        <w:rFonts w:ascii="Wingdings" w:hAnsi="Wingdings" w:hint="default"/>
      </w:rPr>
    </w:lvl>
    <w:lvl w:ilvl="8" w:tplc="6646053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A5363C"/>
    <w:multiLevelType w:val="hybridMultilevel"/>
    <w:tmpl w:val="CFE89D4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B357CE"/>
    <w:multiLevelType w:val="hybridMultilevel"/>
    <w:tmpl w:val="9B5817C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2540EEA"/>
    <w:multiLevelType w:val="hybridMultilevel"/>
    <w:tmpl w:val="B4FA67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26F7E85"/>
    <w:multiLevelType w:val="hybridMultilevel"/>
    <w:tmpl w:val="FAE01D1E"/>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62DC5C2D"/>
    <w:multiLevelType w:val="hybridMultilevel"/>
    <w:tmpl w:val="54B04D24"/>
    <w:lvl w:ilvl="0" w:tplc="C1D2296C">
      <w:start w:val="1"/>
      <w:numFmt w:val="upperRoman"/>
      <w:lvlText w:val="%1."/>
      <w:lvlJc w:val="right"/>
      <w:pPr>
        <w:ind w:left="1211" w:hanging="360"/>
      </w:pPr>
      <w:rPr>
        <w:rFonts w:hint="default"/>
        <w:b/>
        <w:color w:val="0F6FC6" w:themeColor="accent1"/>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7" w15:restartNumberingAfterBreak="0">
    <w:nsid w:val="65303D39"/>
    <w:multiLevelType w:val="hybridMultilevel"/>
    <w:tmpl w:val="CB04D1A6"/>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8" w15:restartNumberingAfterBreak="0">
    <w:nsid w:val="669942FB"/>
    <w:multiLevelType w:val="hybridMultilevel"/>
    <w:tmpl w:val="9D3485A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DD10352"/>
    <w:multiLevelType w:val="hybridMultilevel"/>
    <w:tmpl w:val="2D9C400A"/>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4"/>
  </w:num>
  <w:num w:numId="2">
    <w:abstractNumId w:val="19"/>
  </w:num>
  <w:num w:numId="3">
    <w:abstractNumId w:val="3"/>
  </w:num>
  <w:num w:numId="4">
    <w:abstractNumId w:val="0"/>
  </w:num>
  <w:num w:numId="5">
    <w:abstractNumId w:val="13"/>
  </w:num>
  <w:num w:numId="6">
    <w:abstractNumId w:val="23"/>
  </w:num>
  <w:num w:numId="7">
    <w:abstractNumId w:val="22"/>
  </w:num>
  <w:num w:numId="8">
    <w:abstractNumId w:val="13"/>
  </w:num>
  <w:num w:numId="9">
    <w:abstractNumId w:val="1"/>
  </w:num>
  <w:num w:numId="10">
    <w:abstractNumId w:val="13"/>
  </w:num>
  <w:num w:numId="11">
    <w:abstractNumId w:val="7"/>
  </w:num>
  <w:num w:numId="12">
    <w:abstractNumId w:val="10"/>
  </w:num>
  <w:num w:numId="13">
    <w:abstractNumId w:val="8"/>
  </w:num>
  <w:num w:numId="14">
    <w:abstractNumId w:val="12"/>
  </w:num>
  <w:num w:numId="15">
    <w:abstractNumId w:val="9"/>
  </w:num>
  <w:num w:numId="16">
    <w:abstractNumId w:val="26"/>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8"/>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
  </w:num>
  <w:num w:numId="29">
    <w:abstractNumId w:val="20"/>
  </w:num>
  <w:num w:numId="30">
    <w:abstractNumId w:val="29"/>
  </w:num>
  <w:num w:numId="31">
    <w:abstractNumId w:val="14"/>
  </w:num>
  <w:num w:numId="32">
    <w:abstractNumId w:val="16"/>
  </w:num>
  <w:num w:numId="33">
    <w:abstractNumId w:val="15"/>
  </w:num>
  <w:num w:numId="34">
    <w:abstractNumId w:val="21"/>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7"/>
  </w:num>
  <w:num w:numId="38">
    <w:abstractNumId w:val="11"/>
  </w:num>
  <w:num w:numId="39">
    <w:abstractNumId w:val="6"/>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5F6"/>
    <w:rsid w:val="00010C67"/>
    <w:rsid w:val="000127F4"/>
    <w:rsid w:val="0002461A"/>
    <w:rsid w:val="00034F66"/>
    <w:rsid w:val="00040C9F"/>
    <w:rsid w:val="0006695A"/>
    <w:rsid w:val="00066BB7"/>
    <w:rsid w:val="0008712A"/>
    <w:rsid w:val="000A3B74"/>
    <w:rsid w:val="000A6F69"/>
    <w:rsid w:val="000B478E"/>
    <w:rsid w:val="000B5950"/>
    <w:rsid w:val="000D1809"/>
    <w:rsid w:val="000D2CDC"/>
    <w:rsid w:val="000D4A70"/>
    <w:rsid w:val="000D58ED"/>
    <w:rsid w:val="000D72E2"/>
    <w:rsid w:val="000F5226"/>
    <w:rsid w:val="001053D6"/>
    <w:rsid w:val="001115EB"/>
    <w:rsid w:val="00111ABD"/>
    <w:rsid w:val="00124431"/>
    <w:rsid w:val="001345E6"/>
    <w:rsid w:val="00146ED0"/>
    <w:rsid w:val="00152E88"/>
    <w:rsid w:val="001571E9"/>
    <w:rsid w:val="00176437"/>
    <w:rsid w:val="00180C45"/>
    <w:rsid w:val="00182838"/>
    <w:rsid w:val="00182A57"/>
    <w:rsid w:val="001A4220"/>
    <w:rsid w:val="001A4560"/>
    <w:rsid w:val="001B0CA8"/>
    <w:rsid w:val="001C71F4"/>
    <w:rsid w:val="001D1140"/>
    <w:rsid w:val="001D4C82"/>
    <w:rsid w:val="001E5FEC"/>
    <w:rsid w:val="002043DA"/>
    <w:rsid w:val="00206148"/>
    <w:rsid w:val="0021095C"/>
    <w:rsid w:val="00230386"/>
    <w:rsid w:val="002675E1"/>
    <w:rsid w:val="00275170"/>
    <w:rsid w:val="0028524E"/>
    <w:rsid w:val="00291DDB"/>
    <w:rsid w:val="002C6179"/>
    <w:rsid w:val="002D064E"/>
    <w:rsid w:val="0030212B"/>
    <w:rsid w:val="00311135"/>
    <w:rsid w:val="00327047"/>
    <w:rsid w:val="0033374D"/>
    <w:rsid w:val="0035115F"/>
    <w:rsid w:val="00374B0C"/>
    <w:rsid w:val="003941D1"/>
    <w:rsid w:val="003B06A2"/>
    <w:rsid w:val="003B33E8"/>
    <w:rsid w:val="003D5D2F"/>
    <w:rsid w:val="003D7682"/>
    <w:rsid w:val="003D7BD0"/>
    <w:rsid w:val="003F3B0B"/>
    <w:rsid w:val="003F6329"/>
    <w:rsid w:val="00404C9A"/>
    <w:rsid w:val="004078C1"/>
    <w:rsid w:val="004205DA"/>
    <w:rsid w:val="0042412E"/>
    <w:rsid w:val="0044334F"/>
    <w:rsid w:val="004442AA"/>
    <w:rsid w:val="0044463D"/>
    <w:rsid w:val="00445CC2"/>
    <w:rsid w:val="00454A89"/>
    <w:rsid w:val="0045794D"/>
    <w:rsid w:val="00461179"/>
    <w:rsid w:val="0047069F"/>
    <w:rsid w:val="0047553F"/>
    <w:rsid w:val="004C43FB"/>
    <w:rsid w:val="004D5D61"/>
    <w:rsid w:val="004E0E43"/>
    <w:rsid w:val="004E312B"/>
    <w:rsid w:val="00501F48"/>
    <w:rsid w:val="0050233C"/>
    <w:rsid w:val="00503EC7"/>
    <w:rsid w:val="00523063"/>
    <w:rsid w:val="00525E36"/>
    <w:rsid w:val="00532ED7"/>
    <w:rsid w:val="0054324E"/>
    <w:rsid w:val="005541EF"/>
    <w:rsid w:val="005558BC"/>
    <w:rsid w:val="00557787"/>
    <w:rsid w:val="00570009"/>
    <w:rsid w:val="00572110"/>
    <w:rsid w:val="00574E3D"/>
    <w:rsid w:val="005756C5"/>
    <w:rsid w:val="0058440E"/>
    <w:rsid w:val="005D05F6"/>
    <w:rsid w:val="005D1086"/>
    <w:rsid w:val="005D50A5"/>
    <w:rsid w:val="005D7FBA"/>
    <w:rsid w:val="005E110A"/>
    <w:rsid w:val="005E2338"/>
    <w:rsid w:val="005E2B65"/>
    <w:rsid w:val="005E348C"/>
    <w:rsid w:val="00615464"/>
    <w:rsid w:val="00617EFD"/>
    <w:rsid w:val="006208C5"/>
    <w:rsid w:val="00624A53"/>
    <w:rsid w:val="00626C66"/>
    <w:rsid w:val="00630B12"/>
    <w:rsid w:val="00633BFC"/>
    <w:rsid w:val="00635E68"/>
    <w:rsid w:val="0064697C"/>
    <w:rsid w:val="00662373"/>
    <w:rsid w:val="00666CAE"/>
    <w:rsid w:val="0068619D"/>
    <w:rsid w:val="00694DCE"/>
    <w:rsid w:val="0069738C"/>
    <w:rsid w:val="006A0B21"/>
    <w:rsid w:val="006A27A6"/>
    <w:rsid w:val="006A7FCB"/>
    <w:rsid w:val="006B4E8E"/>
    <w:rsid w:val="006B7C28"/>
    <w:rsid w:val="006C5CDD"/>
    <w:rsid w:val="006D0BFF"/>
    <w:rsid w:val="006D310D"/>
    <w:rsid w:val="006F2479"/>
    <w:rsid w:val="00707BD6"/>
    <w:rsid w:val="00723E82"/>
    <w:rsid w:val="00737FF4"/>
    <w:rsid w:val="00753015"/>
    <w:rsid w:val="00760B17"/>
    <w:rsid w:val="00772846"/>
    <w:rsid w:val="007747E5"/>
    <w:rsid w:val="007968BB"/>
    <w:rsid w:val="007B5A7D"/>
    <w:rsid w:val="007C1095"/>
    <w:rsid w:val="007C49E0"/>
    <w:rsid w:val="007C5D2D"/>
    <w:rsid w:val="007D403B"/>
    <w:rsid w:val="007E3799"/>
    <w:rsid w:val="007E7437"/>
    <w:rsid w:val="0080053D"/>
    <w:rsid w:val="008121D9"/>
    <w:rsid w:val="008139F3"/>
    <w:rsid w:val="00816CC9"/>
    <w:rsid w:val="008422DD"/>
    <w:rsid w:val="008425AB"/>
    <w:rsid w:val="0084417D"/>
    <w:rsid w:val="00844609"/>
    <w:rsid w:val="00854CEE"/>
    <w:rsid w:val="00871716"/>
    <w:rsid w:val="008B1595"/>
    <w:rsid w:val="008C088D"/>
    <w:rsid w:val="008C4253"/>
    <w:rsid w:val="008D2623"/>
    <w:rsid w:val="008E4488"/>
    <w:rsid w:val="008E5E7E"/>
    <w:rsid w:val="008E6583"/>
    <w:rsid w:val="008E6CBD"/>
    <w:rsid w:val="008F01D8"/>
    <w:rsid w:val="008F1D7B"/>
    <w:rsid w:val="00906AE1"/>
    <w:rsid w:val="00913025"/>
    <w:rsid w:val="00917204"/>
    <w:rsid w:val="00923B69"/>
    <w:rsid w:val="0092565F"/>
    <w:rsid w:val="00953616"/>
    <w:rsid w:val="00953EDC"/>
    <w:rsid w:val="00966624"/>
    <w:rsid w:val="00974660"/>
    <w:rsid w:val="00992669"/>
    <w:rsid w:val="009A5D5C"/>
    <w:rsid w:val="009A69A2"/>
    <w:rsid w:val="009C583E"/>
    <w:rsid w:val="009F0436"/>
    <w:rsid w:val="00A00C48"/>
    <w:rsid w:val="00A01D71"/>
    <w:rsid w:val="00A06EAF"/>
    <w:rsid w:val="00A17F40"/>
    <w:rsid w:val="00A427B7"/>
    <w:rsid w:val="00A634C9"/>
    <w:rsid w:val="00A64212"/>
    <w:rsid w:val="00A86FEF"/>
    <w:rsid w:val="00AA0494"/>
    <w:rsid w:val="00AA0D03"/>
    <w:rsid w:val="00AA2D4A"/>
    <w:rsid w:val="00AB6073"/>
    <w:rsid w:val="00AC35AD"/>
    <w:rsid w:val="00AD486D"/>
    <w:rsid w:val="00AF6092"/>
    <w:rsid w:val="00AF7161"/>
    <w:rsid w:val="00B13746"/>
    <w:rsid w:val="00B1558B"/>
    <w:rsid w:val="00B275AE"/>
    <w:rsid w:val="00B377FE"/>
    <w:rsid w:val="00B45AF0"/>
    <w:rsid w:val="00B507F6"/>
    <w:rsid w:val="00B51D49"/>
    <w:rsid w:val="00B55FB6"/>
    <w:rsid w:val="00B61D22"/>
    <w:rsid w:val="00B70EAC"/>
    <w:rsid w:val="00B87960"/>
    <w:rsid w:val="00B94CF5"/>
    <w:rsid w:val="00B9526A"/>
    <w:rsid w:val="00BA7689"/>
    <w:rsid w:val="00BB5E97"/>
    <w:rsid w:val="00BC7079"/>
    <w:rsid w:val="00BF318E"/>
    <w:rsid w:val="00BF4E6C"/>
    <w:rsid w:val="00BF6CAF"/>
    <w:rsid w:val="00C01324"/>
    <w:rsid w:val="00C1490A"/>
    <w:rsid w:val="00C23B5B"/>
    <w:rsid w:val="00C35F7B"/>
    <w:rsid w:val="00C44FDF"/>
    <w:rsid w:val="00C46A25"/>
    <w:rsid w:val="00C50945"/>
    <w:rsid w:val="00C51358"/>
    <w:rsid w:val="00C5138E"/>
    <w:rsid w:val="00C70AA8"/>
    <w:rsid w:val="00C735E6"/>
    <w:rsid w:val="00C75D5B"/>
    <w:rsid w:val="00C8372E"/>
    <w:rsid w:val="00C87EA4"/>
    <w:rsid w:val="00CA6351"/>
    <w:rsid w:val="00CB59B2"/>
    <w:rsid w:val="00CC2AEC"/>
    <w:rsid w:val="00CE48EA"/>
    <w:rsid w:val="00D21661"/>
    <w:rsid w:val="00D36C6F"/>
    <w:rsid w:val="00D479D9"/>
    <w:rsid w:val="00D52E1A"/>
    <w:rsid w:val="00D54C1B"/>
    <w:rsid w:val="00D64201"/>
    <w:rsid w:val="00D71ABA"/>
    <w:rsid w:val="00D7694B"/>
    <w:rsid w:val="00D76F16"/>
    <w:rsid w:val="00D954F0"/>
    <w:rsid w:val="00D96E97"/>
    <w:rsid w:val="00DA365E"/>
    <w:rsid w:val="00DA66B6"/>
    <w:rsid w:val="00DC280C"/>
    <w:rsid w:val="00DC7741"/>
    <w:rsid w:val="00DD21C7"/>
    <w:rsid w:val="00DD5E7C"/>
    <w:rsid w:val="00DE1E62"/>
    <w:rsid w:val="00DE237C"/>
    <w:rsid w:val="00DF5334"/>
    <w:rsid w:val="00E13196"/>
    <w:rsid w:val="00E14AAE"/>
    <w:rsid w:val="00E24926"/>
    <w:rsid w:val="00E32803"/>
    <w:rsid w:val="00E41AC2"/>
    <w:rsid w:val="00E44552"/>
    <w:rsid w:val="00E572CF"/>
    <w:rsid w:val="00E75F95"/>
    <w:rsid w:val="00E76393"/>
    <w:rsid w:val="00EC395F"/>
    <w:rsid w:val="00EC75A5"/>
    <w:rsid w:val="00ED669E"/>
    <w:rsid w:val="00ED6A7B"/>
    <w:rsid w:val="00EE6C4C"/>
    <w:rsid w:val="00EE7CD1"/>
    <w:rsid w:val="00EF6EE4"/>
    <w:rsid w:val="00F02BEC"/>
    <w:rsid w:val="00F31148"/>
    <w:rsid w:val="00F44196"/>
    <w:rsid w:val="00F446A7"/>
    <w:rsid w:val="00F45C4A"/>
    <w:rsid w:val="00F46A55"/>
    <w:rsid w:val="00F625F4"/>
    <w:rsid w:val="00F67DE9"/>
    <w:rsid w:val="00F84728"/>
    <w:rsid w:val="00FB309D"/>
    <w:rsid w:val="00FD6D7C"/>
    <w:rsid w:val="00FF6A36"/>
    <w:rsid w:val="00FF6B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82A5D"/>
  <w15:chartTrackingRefBased/>
  <w15:docId w15:val="{94D4BEE9-1ADE-4F67-A0CC-52455001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95F"/>
    <w:pPr>
      <w:spacing w:line="240" w:lineRule="auto"/>
      <w:ind w:firstLine="851"/>
      <w:jc w:val="both"/>
    </w:pPr>
    <w:rPr>
      <w:rFonts w:ascii="Evolventa" w:hAnsi="Evolventa"/>
    </w:rPr>
  </w:style>
  <w:style w:type="paragraph" w:styleId="Ttulo1">
    <w:name w:val="heading 1"/>
    <w:basedOn w:val="Normal"/>
    <w:next w:val="Normal"/>
    <w:link w:val="Ttulo1Char"/>
    <w:uiPriority w:val="9"/>
    <w:qFormat/>
    <w:rsid w:val="00E75F95"/>
    <w:pPr>
      <w:spacing w:after="240"/>
      <w:outlineLvl w:val="0"/>
    </w:pPr>
    <w:rPr>
      <w:rFonts w:ascii="Montserrat Light" w:hAnsi="Montserrat Light"/>
      <w:color w:val="6FB7B8"/>
      <w:sz w:val="54"/>
      <w:szCs w:val="5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D05F6"/>
    <w:pPr>
      <w:tabs>
        <w:tab w:val="center" w:pos="4252"/>
        <w:tab w:val="right" w:pos="8504"/>
      </w:tabs>
      <w:spacing w:after="0"/>
    </w:pPr>
  </w:style>
  <w:style w:type="character" w:customStyle="1" w:styleId="CabealhoChar">
    <w:name w:val="Cabeçalho Char"/>
    <w:basedOn w:val="Fontepargpadro"/>
    <w:link w:val="Cabealho"/>
    <w:uiPriority w:val="99"/>
    <w:rsid w:val="005D05F6"/>
  </w:style>
  <w:style w:type="paragraph" w:styleId="Rodap">
    <w:name w:val="footer"/>
    <w:basedOn w:val="Normal"/>
    <w:link w:val="RodapChar"/>
    <w:uiPriority w:val="99"/>
    <w:unhideWhenUsed/>
    <w:rsid w:val="005D05F6"/>
    <w:pPr>
      <w:tabs>
        <w:tab w:val="center" w:pos="4252"/>
        <w:tab w:val="right" w:pos="8504"/>
      </w:tabs>
      <w:spacing w:after="0"/>
    </w:pPr>
  </w:style>
  <w:style w:type="character" w:customStyle="1" w:styleId="RodapChar">
    <w:name w:val="Rodapé Char"/>
    <w:basedOn w:val="Fontepargpadro"/>
    <w:link w:val="Rodap"/>
    <w:uiPriority w:val="99"/>
    <w:rsid w:val="005D05F6"/>
  </w:style>
  <w:style w:type="paragraph" w:customStyle="1" w:styleId="Pginas">
    <w:name w:val="Páginas"/>
    <w:basedOn w:val="Cabealho"/>
    <w:link w:val="PginasChar"/>
    <w:qFormat/>
    <w:rsid w:val="005D05F6"/>
    <w:rPr>
      <w:rFonts w:ascii="Montserrat Light" w:hAnsi="Montserrat Light"/>
      <w:color w:val="619F9E"/>
    </w:rPr>
  </w:style>
  <w:style w:type="character" w:customStyle="1" w:styleId="Ttulo1Char">
    <w:name w:val="Título 1 Char"/>
    <w:basedOn w:val="Fontepargpadro"/>
    <w:link w:val="Ttulo1"/>
    <w:uiPriority w:val="9"/>
    <w:rsid w:val="00E75F95"/>
    <w:rPr>
      <w:rFonts w:ascii="Montserrat Light" w:hAnsi="Montserrat Light"/>
      <w:color w:val="6FB7B8"/>
      <w:sz w:val="54"/>
      <w:szCs w:val="54"/>
    </w:rPr>
  </w:style>
  <w:style w:type="character" w:customStyle="1" w:styleId="PginasChar">
    <w:name w:val="Páginas Char"/>
    <w:basedOn w:val="CabealhoChar"/>
    <w:link w:val="Pginas"/>
    <w:rsid w:val="005D05F6"/>
    <w:rPr>
      <w:rFonts w:ascii="Montserrat Light" w:hAnsi="Montserrat Light"/>
      <w:color w:val="619F9E"/>
    </w:rPr>
  </w:style>
  <w:style w:type="paragraph" w:styleId="SemEspaamento">
    <w:name w:val="No Spacing"/>
    <w:uiPriority w:val="1"/>
    <w:qFormat/>
    <w:rsid w:val="00923B69"/>
    <w:pPr>
      <w:spacing w:after="0" w:line="240" w:lineRule="auto"/>
    </w:pPr>
    <w:rPr>
      <w:rFonts w:ascii="Evolventa" w:hAnsi="Evolventa"/>
    </w:rPr>
  </w:style>
  <w:style w:type="paragraph" w:customStyle="1" w:styleId="Tabe">
    <w:name w:val="Tabe"/>
    <w:basedOn w:val="Normal"/>
    <w:link w:val="TabeChar"/>
    <w:qFormat/>
    <w:rsid w:val="00D954F0"/>
    <w:pPr>
      <w:spacing w:before="20" w:after="20"/>
    </w:pPr>
    <w:rPr>
      <w:rFonts w:ascii="Arial" w:eastAsia="Times New Roman" w:hAnsi="Arial" w:cs="Arial"/>
      <w:spacing w:val="-4"/>
      <w:sz w:val="18"/>
      <w:szCs w:val="18"/>
      <w:lang w:eastAsia="pt-BR"/>
    </w:rPr>
  </w:style>
  <w:style w:type="character" w:customStyle="1" w:styleId="TabeChar">
    <w:name w:val="Tabe Char"/>
    <w:basedOn w:val="Fontepargpadro"/>
    <w:link w:val="Tabe"/>
    <w:rsid w:val="00D954F0"/>
    <w:rPr>
      <w:rFonts w:ascii="Arial" w:eastAsia="Times New Roman" w:hAnsi="Arial" w:cs="Arial"/>
      <w:spacing w:val="-4"/>
      <w:sz w:val="18"/>
      <w:szCs w:val="18"/>
      <w:lang w:eastAsia="pt-BR"/>
    </w:rPr>
  </w:style>
  <w:style w:type="paragraph" w:styleId="CabealhodoSumrio">
    <w:name w:val="TOC Heading"/>
    <w:basedOn w:val="Ttulo1"/>
    <w:next w:val="Normal"/>
    <w:uiPriority w:val="39"/>
    <w:unhideWhenUsed/>
    <w:qFormat/>
    <w:rsid w:val="005756C5"/>
    <w:pPr>
      <w:outlineLvl w:val="9"/>
    </w:pPr>
    <w:rPr>
      <w:rFonts w:asciiTheme="majorHAnsi" w:hAnsiTheme="majorHAnsi"/>
      <w:color w:val="0B5294" w:themeColor="accent1" w:themeShade="BF"/>
      <w:sz w:val="32"/>
      <w:lang w:eastAsia="pt-BR"/>
    </w:rPr>
  </w:style>
  <w:style w:type="paragraph" w:styleId="Sumrio1">
    <w:name w:val="toc 1"/>
    <w:basedOn w:val="Normal"/>
    <w:next w:val="Normal"/>
    <w:autoRedefine/>
    <w:uiPriority w:val="39"/>
    <w:unhideWhenUsed/>
    <w:rsid w:val="005756C5"/>
    <w:pPr>
      <w:spacing w:after="100"/>
    </w:pPr>
  </w:style>
  <w:style w:type="character" w:styleId="Hyperlink">
    <w:name w:val="Hyperlink"/>
    <w:basedOn w:val="Fontepargpadro"/>
    <w:uiPriority w:val="99"/>
    <w:unhideWhenUsed/>
    <w:rsid w:val="005756C5"/>
    <w:rPr>
      <w:color w:val="F49100" w:themeColor="hyperlink"/>
      <w:u w:val="single"/>
    </w:rPr>
  </w:style>
  <w:style w:type="paragraph" w:styleId="PargrafodaLista">
    <w:name w:val="List Paragraph"/>
    <w:basedOn w:val="Normal"/>
    <w:uiPriority w:val="34"/>
    <w:qFormat/>
    <w:rsid w:val="00CA6351"/>
    <w:pPr>
      <w:ind w:left="720"/>
      <w:contextualSpacing/>
    </w:pPr>
  </w:style>
  <w:style w:type="paragraph" w:customStyle="1" w:styleId="TITULO1">
    <w:name w:val="TITULO1"/>
    <w:basedOn w:val="Ttulo1"/>
    <w:link w:val="TITULO1Char"/>
    <w:rsid w:val="00CA6351"/>
    <w:pPr>
      <w:tabs>
        <w:tab w:val="left" w:pos="284"/>
      </w:tabs>
    </w:pPr>
    <w:rPr>
      <w:b/>
      <w:sz w:val="32"/>
    </w:rPr>
  </w:style>
  <w:style w:type="paragraph" w:customStyle="1" w:styleId="Titlulo2">
    <w:name w:val="Titlulo2"/>
    <w:basedOn w:val="TITULO1"/>
    <w:link w:val="Titlulo2Char"/>
    <w:qFormat/>
    <w:rsid w:val="00635E68"/>
    <w:pPr>
      <w:numPr>
        <w:ilvl w:val="1"/>
        <w:numId w:val="5"/>
      </w:numPr>
      <w:tabs>
        <w:tab w:val="clear" w:pos="284"/>
        <w:tab w:val="left" w:pos="993"/>
      </w:tabs>
      <w:spacing w:before="240"/>
      <w:ind w:left="0" w:firstLine="431"/>
    </w:pPr>
    <w:rPr>
      <w:rFonts w:ascii="Ebrima" w:hAnsi="Ebrima"/>
      <w:color w:val="0F6FC6" w:themeColor="accent1"/>
      <w:sz w:val="28"/>
      <w:szCs w:val="24"/>
    </w:rPr>
  </w:style>
  <w:style w:type="character" w:customStyle="1" w:styleId="TITULO1Char">
    <w:name w:val="TITULO1 Char"/>
    <w:basedOn w:val="Ttulo1Char"/>
    <w:link w:val="TITULO1"/>
    <w:rsid w:val="00CA6351"/>
    <w:rPr>
      <w:rFonts w:ascii="Montserrat Light" w:hAnsi="Montserrat Light"/>
      <w:b/>
      <w:color w:val="6FB7B8"/>
      <w:sz w:val="32"/>
      <w:szCs w:val="54"/>
    </w:rPr>
  </w:style>
  <w:style w:type="paragraph" w:customStyle="1" w:styleId="Citao1">
    <w:name w:val="Citação1"/>
    <w:basedOn w:val="Normal"/>
    <w:link w:val="Citao1Char"/>
    <w:qFormat/>
    <w:rsid w:val="00E75F95"/>
    <w:pPr>
      <w:spacing w:after="0"/>
      <w:ind w:left="2268"/>
    </w:pPr>
    <w:rPr>
      <w:sz w:val="18"/>
    </w:rPr>
  </w:style>
  <w:style w:type="character" w:customStyle="1" w:styleId="Titlulo2Char">
    <w:name w:val="Titlulo2 Char"/>
    <w:basedOn w:val="TITULO1Char"/>
    <w:link w:val="Titlulo2"/>
    <w:rsid w:val="00635E68"/>
    <w:rPr>
      <w:rFonts w:ascii="Ebrima" w:hAnsi="Ebrima"/>
      <w:b/>
      <w:color w:val="0F6FC6" w:themeColor="accent1"/>
      <w:sz w:val="28"/>
      <w:szCs w:val="24"/>
    </w:rPr>
  </w:style>
  <w:style w:type="paragraph" w:customStyle="1" w:styleId="Ttulo3">
    <w:name w:val="Título3"/>
    <w:basedOn w:val="Titlulo2"/>
    <w:link w:val="Ttulo3Char"/>
    <w:qFormat/>
    <w:rsid w:val="00635E68"/>
    <w:pPr>
      <w:numPr>
        <w:ilvl w:val="2"/>
      </w:numPr>
      <w:tabs>
        <w:tab w:val="clear" w:pos="993"/>
        <w:tab w:val="left" w:pos="1134"/>
      </w:tabs>
    </w:pPr>
    <w:rPr>
      <w:sz w:val="24"/>
      <w:szCs w:val="26"/>
    </w:rPr>
  </w:style>
  <w:style w:type="character" w:customStyle="1" w:styleId="Citao1Char">
    <w:name w:val="Citação1 Char"/>
    <w:basedOn w:val="Fontepargpadro"/>
    <w:link w:val="Citao1"/>
    <w:rsid w:val="00E75F95"/>
    <w:rPr>
      <w:rFonts w:ascii="Evolventa" w:hAnsi="Evolventa"/>
      <w:sz w:val="18"/>
    </w:rPr>
  </w:style>
  <w:style w:type="table" w:styleId="Tabelacomgrade">
    <w:name w:val="Table Grid"/>
    <w:basedOn w:val="Tabelanormal"/>
    <w:uiPriority w:val="39"/>
    <w:rsid w:val="00AF6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3 Char"/>
    <w:basedOn w:val="Titlulo2Char"/>
    <w:link w:val="Ttulo3"/>
    <w:rsid w:val="00635E68"/>
    <w:rPr>
      <w:rFonts w:ascii="Ebrima" w:hAnsi="Ebrima"/>
      <w:b/>
      <w:color w:val="0F6FC6" w:themeColor="accent1"/>
      <w:sz w:val="24"/>
      <w:szCs w:val="26"/>
    </w:rPr>
  </w:style>
  <w:style w:type="table" w:styleId="TabeladeLista6Colorida-nfase6">
    <w:name w:val="List Table 6 Colorful Accent 6"/>
    <w:basedOn w:val="Tabelanormal"/>
    <w:uiPriority w:val="51"/>
    <w:rsid w:val="00AF6092"/>
    <w:pPr>
      <w:spacing w:after="0"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paragraph" w:styleId="NormalWeb">
    <w:name w:val="Normal (Web)"/>
    <w:basedOn w:val="Normal"/>
    <w:uiPriority w:val="99"/>
    <w:unhideWhenUsed/>
    <w:rsid w:val="005E348C"/>
    <w:pPr>
      <w:spacing w:before="100" w:beforeAutospacing="1" w:after="100" w:afterAutospacing="1"/>
      <w:ind w:firstLine="0"/>
      <w:jc w:val="left"/>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574E3D"/>
    <w:rPr>
      <w:color w:val="85DFD0" w:themeColor="followedHyperlink"/>
      <w:u w:val="single"/>
    </w:rPr>
  </w:style>
  <w:style w:type="table" w:styleId="TabeladeLista4-nfase1">
    <w:name w:val="List Table 4 Accent 1"/>
    <w:basedOn w:val="Tabelanormal"/>
    <w:uiPriority w:val="49"/>
    <w:rsid w:val="00A86FEF"/>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eladeLista3-nfase1">
    <w:name w:val="List Table 3 Accent 1"/>
    <w:basedOn w:val="Tabelanormal"/>
    <w:uiPriority w:val="48"/>
    <w:rsid w:val="00E572CF"/>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TabeladeGrade1Clara-nfase1">
    <w:name w:val="Grid Table 1 Light Accent 1"/>
    <w:basedOn w:val="Tabelanormal"/>
    <w:uiPriority w:val="46"/>
    <w:rsid w:val="0045794D"/>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styleId="Textodenotadefim">
    <w:name w:val="endnote text"/>
    <w:basedOn w:val="Normal"/>
    <w:link w:val="TextodenotadefimChar"/>
    <w:uiPriority w:val="99"/>
    <w:semiHidden/>
    <w:unhideWhenUsed/>
    <w:rsid w:val="00871716"/>
    <w:pPr>
      <w:spacing w:after="0"/>
    </w:pPr>
    <w:rPr>
      <w:sz w:val="20"/>
      <w:szCs w:val="20"/>
    </w:rPr>
  </w:style>
  <w:style w:type="character" w:customStyle="1" w:styleId="TextodenotadefimChar">
    <w:name w:val="Texto de nota de fim Char"/>
    <w:basedOn w:val="Fontepargpadro"/>
    <w:link w:val="Textodenotadefim"/>
    <w:uiPriority w:val="99"/>
    <w:semiHidden/>
    <w:rsid w:val="00871716"/>
    <w:rPr>
      <w:rFonts w:ascii="Evolventa" w:hAnsi="Evolventa"/>
      <w:sz w:val="20"/>
      <w:szCs w:val="20"/>
    </w:rPr>
  </w:style>
  <w:style w:type="character" w:styleId="Refdenotadefim">
    <w:name w:val="endnote reference"/>
    <w:basedOn w:val="Fontepargpadro"/>
    <w:uiPriority w:val="99"/>
    <w:semiHidden/>
    <w:unhideWhenUsed/>
    <w:rsid w:val="00871716"/>
    <w:rPr>
      <w:vertAlign w:val="superscript"/>
    </w:rPr>
  </w:style>
  <w:style w:type="paragraph" w:styleId="Textodenotaderodap">
    <w:name w:val="footnote text"/>
    <w:basedOn w:val="Normal"/>
    <w:link w:val="TextodenotaderodapChar"/>
    <w:uiPriority w:val="99"/>
    <w:semiHidden/>
    <w:unhideWhenUsed/>
    <w:rsid w:val="00871716"/>
    <w:pPr>
      <w:spacing w:after="0"/>
    </w:pPr>
    <w:rPr>
      <w:sz w:val="20"/>
      <w:szCs w:val="20"/>
    </w:rPr>
  </w:style>
  <w:style w:type="character" w:customStyle="1" w:styleId="TextodenotaderodapChar">
    <w:name w:val="Texto de nota de rodapé Char"/>
    <w:basedOn w:val="Fontepargpadro"/>
    <w:link w:val="Textodenotaderodap"/>
    <w:uiPriority w:val="99"/>
    <w:semiHidden/>
    <w:rsid w:val="00871716"/>
    <w:rPr>
      <w:rFonts w:ascii="Evolventa" w:hAnsi="Evolventa"/>
      <w:sz w:val="20"/>
      <w:szCs w:val="20"/>
    </w:rPr>
  </w:style>
  <w:style w:type="character" w:styleId="Refdenotaderodap">
    <w:name w:val="footnote reference"/>
    <w:basedOn w:val="Fontepargpadro"/>
    <w:uiPriority w:val="99"/>
    <w:semiHidden/>
    <w:unhideWhenUsed/>
    <w:rsid w:val="00871716"/>
    <w:rPr>
      <w:vertAlign w:val="superscript"/>
    </w:rPr>
  </w:style>
  <w:style w:type="paragraph" w:styleId="Textodebalo">
    <w:name w:val="Balloon Text"/>
    <w:basedOn w:val="Normal"/>
    <w:link w:val="TextodebaloChar"/>
    <w:uiPriority w:val="99"/>
    <w:semiHidden/>
    <w:unhideWhenUsed/>
    <w:rsid w:val="0080053D"/>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0053D"/>
    <w:rPr>
      <w:rFonts w:ascii="Segoe UI" w:hAnsi="Segoe UI" w:cs="Segoe UI"/>
      <w:sz w:val="18"/>
      <w:szCs w:val="18"/>
    </w:rPr>
  </w:style>
  <w:style w:type="paragraph" w:customStyle="1" w:styleId="textotabela">
    <w:name w:val="textotabela"/>
    <w:basedOn w:val="Normal"/>
    <w:rsid w:val="00F67DE9"/>
    <w:pPr>
      <w:spacing w:before="100" w:beforeAutospacing="1" w:after="100" w:afterAutospacing="1"/>
      <w:ind w:firstLine="0"/>
      <w:jc w:val="left"/>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62735">
      <w:bodyDiv w:val="1"/>
      <w:marLeft w:val="0"/>
      <w:marRight w:val="0"/>
      <w:marTop w:val="0"/>
      <w:marBottom w:val="0"/>
      <w:divBdr>
        <w:top w:val="none" w:sz="0" w:space="0" w:color="auto"/>
        <w:left w:val="none" w:sz="0" w:space="0" w:color="auto"/>
        <w:bottom w:val="none" w:sz="0" w:space="0" w:color="auto"/>
        <w:right w:val="none" w:sz="0" w:space="0" w:color="auto"/>
      </w:divBdr>
      <w:divsChild>
        <w:div w:id="1658415142">
          <w:marLeft w:val="0"/>
          <w:marRight w:val="0"/>
          <w:marTop w:val="0"/>
          <w:marBottom w:val="0"/>
          <w:divBdr>
            <w:top w:val="none" w:sz="0" w:space="0" w:color="auto"/>
            <w:left w:val="none" w:sz="0" w:space="0" w:color="auto"/>
            <w:bottom w:val="none" w:sz="0" w:space="0" w:color="auto"/>
            <w:right w:val="none" w:sz="0" w:space="0" w:color="auto"/>
          </w:divBdr>
        </w:div>
      </w:divsChild>
    </w:div>
    <w:div w:id="161507931">
      <w:bodyDiv w:val="1"/>
      <w:marLeft w:val="0"/>
      <w:marRight w:val="0"/>
      <w:marTop w:val="0"/>
      <w:marBottom w:val="0"/>
      <w:divBdr>
        <w:top w:val="none" w:sz="0" w:space="0" w:color="auto"/>
        <w:left w:val="none" w:sz="0" w:space="0" w:color="auto"/>
        <w:bottom w:val="none" w:sz="0" w:space="0" w:color="auto"/>
        <w:right w:val="none" w:sz="0" w:space="0" w:color="auto"/>
      </w:divBdr>
      <w:divsChild>
        <w:div w:id="1690522613">
          <w:marLeft w:val="0"/>
          <w:marRight w:val="0"/>
          <w:marTop w:val="0"/>
          <w:marBottom w:val="0"/>
          <w:divBdr>
            <w:top w:val="none" w:sz="0" w:space="0" w:color="auto"/>
            <w:left w:val="none" w:sz="0" w:space="0" w:color="auto"/>
            <w:bottom w:val="none" w:sz="0" w:space="0" w:color="auto"/>
            <w:right w:val="none" w:sz="0" w:space="0" w:color="auto"/>
          </w:divBdr>
        </w:div>
      </w:divsChild>
    </w:div>
    <w:div w:id="447311998">
      <w:bodyDiv w:val="1"/>
      <w:marLeft w:val="0"/>
      <w:marRight w:val="0"/>
      <w:marTop w:val="0"/>
      <w:marBottom w:val="0"/>
      <w:divBdr>
        <w:top w:val="none" w:sz="0" w:space="0" w:color="auto"/>
        <w:left w:val="none" w:sz="0" w:space="0" w:color="auto"/>
        <w:bottom w:val="none" w:sz="0" w:space="0" w:color="auto"/>
        <w:right w:val="none" w:sz="0" w:space="0" w:color="auto"/>
      </w:divBdr>
    </w:div>
    <w:div w:id="508056786">
      <w:bodyDiv w:val="1"/>
      <w:marLeft w:val="0"/>
      <w:marRight w:val="0"/>
      <w:marTop w:val="0"/>
      <w:marBottom w:val="0"/>
      <w:divBdr>
        <w:top w:val="none" w:sz="0" w:space="0" w:color="auto"/>
        <w:left w:val="none" w:sz="0" w:space="0" w:color="auto"/>
        <w:bottom w:val="none" w:sz="0" w:space="0" w:color="auto"/>
        <w:right w:val="none" w:sz="0" w:space="0" w:color="auto"/>
      </w:divBdr>
      <w:divsChild>
        <w:div w:id="1192841497">
          <w:marLeft w:val="0"/>
          <w:marRight w:val="0"/>
          <w:marTop w:val="0"/>
          <w:marBottom w:val="0"/>
          <w:divBdr>
            <w:top w:val="none" w:sz="0" w:space="0" w:color="auto"/>
            <w:left w:val="none" w:sz="0" w:space="0" w:color="auto"/>
            <w:bottom w:val="none" w:sz="0" w:space="0" w:color="auto"/>
            <w:right w:val="none" w:sz="0" w:space="0" w:color="auto"/>
          </w:divBdr>
        </w:div>
      </w:divsChild>
    </w:div>
    <w:div w:id="551305303">
      <w:bodyDiv w:val="1"/>
      <w:marLeft w:val="0"/>
      <w:marRight w:val="0"/>
      <w:marTop w:val="0"/>
      <w:marBottom w:val="0"/>
      <w:divBdr>
        <w:top w:val="none" w:sz="0" w:space="0" w:color="auto"/>
        <w:left w:val="none" w:sz="0" w:space="0" w:color="auto"/>
        <w:bottom w:val="none" w:sz="0" w:space="0" w:color="auto"/>
        <w:right w:val="none" w:sz="0" w:space="0" w:color="auto"/>
      </w:divBdr>
      <w:divsChild>
        <w:div w:id="873881106">
          <w:marLeft w:val="144"/>
          <w:marRight w:val="0"/>
          <w:marTop w:val="240"/>
          <w:marBottom w:val="40"/>
          <w:divBdr>
            <w:top w:val="none" w:sz="0" w:space="0" w:color="auto"/>
            <w:left w:val="none" w:sz="0" w:space="0" w:color="auto"/>
            <w:bottom w:val="none" w:sz="0" w:space="0" w:color="auto"/>
            <w:right w:val="none" w:sz="0" w:space="0" w:color="auto"/>
          </w:divBdr>
        </w:div>
        <w:div w:id="1192524492">
          <w:marLeft w:val="144"/>
          <w:marRight w:val="0"/>
          <w:marTop w:val="240"/>
          <w:marBottom w:val="40"/>
          <w:divBdr>
            <w:top w:val="none" w:sz="0" w:space="0" w:color="auto"/>
            <w:left w:val="none" w:sz="0" w:space="0" w:color="auto"/>
            <w:bottom w:val="none" w:sz="0" w:space="0" w:color="auto"/>
            <w:right w:val="none" w:sz="0" w:space="0" w:color="auto"/>
          </w:divBdr>
        </w:div>
      </w:divsChild>
    </w:div>
    <w:div w:id="695547663">
      <w:bodyDiv w:val="1"/>
      <w:marLeft w:val="0"/>
      <w:marRight w:val="0"/>
      <w:marTop w:val="0"/>
      <w:marBottom w:val="0"/>
      <w:divBdr>
        <w:top w:val="none" w:sz="0" w:space="0" w:color="auto"/>
        <w:left w:val="none" w:sz="0" w:space="0" w:color="auto"/>
        <w:bottom w:val="none" w:sz="0" w:space="0" w:color="auto"/>
        <w:right w:val="none" w:sz="0" w:space="0" w:color="auto"/>
      </w:divBdr>
    </w:div>
    <w:div w:id="802845158">
      <w:bodyDiv w:val="1"/>
      <w:marLeft w:val="0"/>
      <w:marRight w:val="0"/>
      <w:marTop w:val="0"/>
      <w:marBottom w:val="0"/>
      <w:divBdr>
        <w:top w:val="none" w:sz="0" w:space="0" w:color="auto"/>
        <w:left w:val="none" w:sz="0" w:space="0" w:color="auto"/>
        <w:bottom w:val="none" w:sz="0" w:space="0" w:color="auto"/>
        <w:right w:val="none" w:sz="0" w:space="0" w:color="auto"/>
      </w:divBdr>
      <w:divsChild>
        <w:div w:id="1301154997">
          <w:marLeft w:val="144"/>
          <w:marRight w:val="0"/>
          <w:marTop w:val="240"/>
          <w:marBottom w:val="40"/>
          <w:divBdr>
            <w:top w:val="none" w:sz="0" w:space="0" w:color="auto"/>
            <w:left w:val="none" w:sz="0" w:space="0" w:color="auto"/>
            <w:bottom w:val="none" w:sz="0" w:space="0" w:color="auto"/>
            <w:right w:val="none" w:sz="0" w:space="0" w:color="auto"/>
          </w:divBdr>
        </w:div>
        <w:div w:id="382992794">
          <w:marLeft w:val="144"/>
          <w:marRight w:val="0"/>
          <w:marTop w:val="240"/>
          <w:marBottom w:val="40"/>
          <w:divBdr>
            <w:top w:val="none" w:sz="0" w:space="0" w:color="auto"/>
            <w:left w:val="none" w:sz="0" w:space="0" w:color="auto"/>
            <w:bottom w:val="none" w:sz="0" w:space="0" w:color="auto"/>
            <w:right w:val="none" w:sz="0" w:space="0" w:color="auto"/>
          </w:divBdr>
        </w:div>
        <w:div w:id="1404258874">
          <w:marLeft w:val="144"/>
          <w:marRight w:val="0"/>
          <w:marTop w:val="240"/>
          <w:marBottom w:val="40"/>
          <w:divBdr>
            <w:top w:val="none" w:sz="0" w:space="0" w:color="auto"/>
            <w:left w:val="none" w:sz="0" w:space="0" w:color="auto"/>
            <w:bottom w:val="none" w:sz="0" w:space="0" w:color="auto"/>
            <w:right w:val="none" w:sz="0" w:space="0" w:color="auto"/>
          </w:divBdr>
        </w:div>
      </w:divsChild>
    </w:div>
    <w:div w:id="1035546573">
      <w:bodyDiv w:val="1"/>
      <w:marLeft w:val="0"/>
      <w:marRight w:val="0"/>
      <w:marTop w:val="0"/>
      <w:marBottom w:val="0"/>
      <w:divBdr>
        <w:top w:val="none" w:sz="0" w:space="0" w:color="auto"/>
        <w:left w:val="none" w:sz="0" w:space="0" w:color="auto"/>
        <w:bottom w:val="none" w:sz="0" w:space="0" w:color="auto"/>
        <w:right w:val="none" w:sz="0" w:space="0" w:color="auto"/>
      </w:divBdr>
    </w:div>
    <w:div w:id="1104954639">
      <w:bodyDiv w:val="1"/>
      <w:marLeft w:val="0"/>
      <w:marRight w:val="0"/>
      <w:marTop w:val="0"/>
      <w:marBottom w:val="0"/>
      <w:divBdr>
        <w:top w:val="none" w:sz="0" w:space="0" w:color="auto"/>
        <w:left w:val="none" w:sz="0" w:space="0" w:color="auto"/>
        <w:bottom w:val="none" w:sz="0" w:space="0" w:color="auto"/>
        <w:right w:val="none" w:sz="0" w:space="0" w:color="auto"/>
      </w:divBdr>
      <w:divsChild>
        <w:div w:id="1069886255">
          <w:marLeft w:val="0"/>
          <w:marRight w:val="0"/>
          <w:marTop w:val="0"/>
          <w:marBottom w:val="0"/>
          <w:divBdr>
            <w:top w:val="none" w:sz="0" w:space="0" w:color="auto"/>
            <w:left w:val="none" w:sz="0" w:space="0" w:color="auto"/>
            <w:bottom w:val="none" w:sz="0" w:space="0" w:color="auto"/>
            <w:right w:val="none" w:sz="0" w:space="0" w:color="auto"/>
          </w:divBdr>
        </w:div>
      </w:divsChild>
    </w:div>
    <w:div w:id="1137263030">
      <w:bodyDiv w:val="1"/>
      <w:marLeft w:val="0"/>
      <w:marRight w:val="0"/>
      <w:marTop w:val="0"/>
      <w:marBottom w:val="0"/>
      <w:divBdr>
        <w:top w:val="none" w:sz="0" w:space="0" w:color="auto"/>
        <w:left w:val="none" w:sz="0" w:space="0" w:color="auto"/>
        <w:bottom w:val="none" w:sz="0" w:space="0" w:color="auto"/>
        <w:right w:val="none" w:sz="0" w:space="0" w:color="auto"/>
      </w:divBdr>
    </w:div>
    <w:div w:id="1198158723">
      <w:bodyDiv w:val="1"/>
      <w:marLeft w:val="0"/>
      <w:marRight w:val="0"/>
      <w:marTop w:val="0"/>
      <w:marBottom w:val="0"/>
      <w:divBdr>
        <w:top w:val="none" w:sz="0" w:space="0" w:color="auto"/>
        <w:left w:val="none" w:sz="0" w:space="0" w:color="auto"/>
        <w:bottom w:val="none" w:sz="0" w:space="0" w:color="auto"/>
        <w:right w:val="none" w:sz="0" w:space="0" w:color="auto"/>
      </w:divBdr>
      <w:divsChild>
        <w:div w:id="11692558">
          <w:marLeft w:val="0"/>
          <w:marRight w:val="0"/>
          <w:marTop w:val="0"/>
          <w:marBottom w:val="0"/>
          <w:divBdr>
            <w:top w:val="none" w:sz="0" w:space="0" w:color="auto"/>
            <w:left w:val="none" w:sz="0" w:space="0" w:color="auto"/>
            <w:bottom w:val="none" w:sz="0" w:space="0" w:color="auto"/>
            <w:right w:val="none" w:sz="0" w:space="0" w:color="auto"/>
          </w:divBdr>
        </w:div>
      </w:divsChild>
    </w:div>
    <w:div w:id="1325009417">
      <w:bodyDiv w:val="1"/>
      <w:marLeft w:val="0"/>
      <w:marRight w:val="0"/>
      <w:marTop w:val="0"/>
      <w:marBottom w:val="0"/>
      <w:divBdr>
        <w:top w:val="none" w:sz="0" w:space="0" w:color="auto"/>
        <w:left w:val="none" w:sz="0" w:space="0" w:color="auto"/>
        <w:bottom w:val="none" w:sz="0" w:space="0" w:color="auto"/>
        <w:right w:val="none" w:sz="0" w:space="0" w:color="auto"/>
      </w:divBdr>
    </w:div>
    <w:div w:id="1329211650">
      <w:bodyDiv w:val="1"/>
      <w:marLeft w:val="0"/>
      <w:marRight w:val="0"/>
      <w:marTop w:val="0"/>
      <w:marBottom w:val="0"/>
      <w:divBdr>
        <w:top w:val="none" w:sz="0" w:space="0" w:color="auto"/>
        <w:left w:val="none" w:sz="0" w:space="0" w:color="auto"/>
        <w:bottom w:val="none" w:sz="0" w:space="0" w:color="auto"/>
        <w:right w:val="none" w:sz="0" w:space="0" w:color="auto"/>
      </w:divBdr>
      <w:divsChild>
        <w:div w:id="1027948305">
          <w:marLeft w:val="0"/>
          <w:marRight w:val="0"/>
          <w:marTop w:val="0"/>
          <w:marBottom w:val="0"/>
          <w:divBdr>
            <w:top w:val="none" w:sz="0" w:space="0" w:color="auto"/>
            <w:left w:val="none" w:sz="0" w:space="0" w:color="auto"/>
            <w:bottom w:val="none" w:sz="0" w:space="0" w:color="auto"/>
            <w:right w:val="none" w:sz="0" w:space="0" w:color="auto"/>
          </w:divBdr>
        </w:div>
      </w:divsChild>
    </w:div>
    <w:div w:id="1478262225">
      <w:bodyDiv w:val="1"/>
      <w:marLeft w:val="0"/>
      <w:marRight w:val="0"/>
      <w:marTop w:val="0"/>
      <w:marBottom w:val="0"/>
      <w:divBdr>
        <w:top w:val="none" w:sz="0" w:space="0" w:color="auto"/>
        <w:left w:val="none" w:sz="0" w:space="0" w:color="auto"/>
        <w:bottom w:val="none" w:sz="0" w:space="0" w:color="auto"/>
        <w:right w:val="none" w:sz="0" w:space="0" w:color="auto"/>
      </w:divBdr>
    </w:div>
    <w:div w:id="1793092337">
      <w:bodyDiv w:val="1"/>
      <w:marLeft w:val="0"/>
      <w:marRight w:val="0"/>
      <w:marTop w:val="0"/>
      <w:marBottom w:val="0"/>
      <w:divBdr>
        <w:top w:val="none" w:sz="0" w:space="0" w:color="auto"/>
        <w:left w:val="none" w:sz="0" w:space="0" w:color="auto"/>
        <w:bottom w:val="none" w:sz="0" w:space="0" w:color="auto"/>
        <w:right w:val="none" w:sz="0" w:space="0" w:color="auto"/>
      </w:divBdr>
      <w:divsChild>
        <w:div w:id="2017491306">
          <w:marLeft w:val="144"/>
          <w:marRight w:val="0"/>
          <w:marTop w:val="240"/>
          <w:marBottom w:val="40"/>
          <w:divBdr>
            <w:top w:val="none" w:sz="0" w:space="0" w:color="auto"/>
            <w:left w:val="none" w:sz="0" w:space="0" w:color="auto"/>
            <w:bottom w:val="none" w:sz="0" w:space="0" w:color="auto"/>
            <w:right w:val="none" w:sz="0" w:space="0" w:color="auto"/>
          </w:divBdr>
        </w:div>
        <w:div w:id="638845217">
          <w:marLeft w:val="144"/>
          <w:marRight w:val="0"/>
          <w:marTop w:val="240"/>
          <w:marBottom w:val="40"/>
          <w:divBdr>
            <w:top w:val="none" w:sz="0" w:space="0" w:color="auto"/>
            <w:left w:val="none" w:sz="0" w:space="0" w:color="auto"/>
            <w:bottom w:val="none" w:sz="0" w:space="0" w:color="auto"/>
            <w:right w:val="none" w:sz="0" w:space="0" w:color="auto"/>
          </w:divBdr>
        </w:div>
        <w:div w:id="367996556">
          <w:marLeft w:val="605"/>
          <w:marRight w:val="0"/>
          <w:marTop w:val="40"/>
          <w:marBottom w:val="80"/>
          <w:divBdr>
            <w:top w:val="none" w:sz="0" w:space="0" w:color="auto"/>
            <w:left w:val="none" w:sz="0" w:space="0" w:color="auto"/>
            <w:bottom w:val="none" w:sz="0" w:space="0" w:color="auto"/>
            <w:right w:val="none" w:sz="0" w:space="0" w:color="auto"/>
          </w:divBdr>
        </w:div>
        <w:div w:id="36634795">
          <w:marLeft w:val="144"/>
          <w:marRight w:val="0"/>
          <w:marTop w:val="240"/>
          <w:marBottom w:val="40"/>
          <w:divBdr>
            <w:top w:val="none" w:sz="0" w:space="0" w:color="auto"/>
            <w:left w:val="none" w:sz="0" w:space="0" w:color="auto"/>
            <w:bottom w:val="none" w:sz="0" w:space="0" w:color="auto"/>
            <w:right w:val="none" w:sz="0" w:space="0" w:color="auto"/>
          </w:divBdr>
        </w:div>
        <w:div w:id="1075974262">
          <w:marLeft w:val="144"/>
          <w:marRight w:val="0"/>
          <w:marTop w:val="0"/>
          <w:marBottom w:val="0"/>
          <w:divBdr>
            <w:top w:val="none" w:sz="0" w:space="0" w:color="auto"/>
            <w:left w:val="none" w:sz="0" w:space="0" w:color="auto"/>
            <w:bottom w:val="none" w:sz="0" w:space="0" w:color="auto"/>
            <w:right w:val="none" w:sz="0" w:space="0" w:color="auto"/>
          </w:divBdr>
        </w:div>
        <w:div w:id="1569803453">
          <w:marLeft w:val="144"/>
          <w:marRight w:val="0"/>
          <w:marTop w:val="0"/>
          <w:marBottom w:val="0"/>
          <w:divBdr>
            <w:top w:val="none" w:sz="0" w:space="0" w:color="auto"/>
            <w:left w:val="none" w:sz="0" w:space="0" w:color="auto"/>
            <w:bottom w:val="none" w:sz="0" w:space="0" w:color="auto"/>
            <w:right w:val="none" w:sz="0" w:space="0" w:color="auto"/>
          </w:divBdr>
        </w:div>
        <w:div w:id="2045977502">
          <w:marLeft w:val="144"/>
          <w:marRight w:val="0"/>
          <w:marTop w:val="0"/>
          <w:marBottom w:val="0"/>
          <w:divBdr>
            <w:top w:val="none" w:sz="0" w:space="0" w:color="auto"/>
            <w:left w:val="none" w:sz="0" w:space="0" w:color="auto"/>
            <w:bottom w:val="none" w:sz="0" w:space="0" w:color="auto"/>
            <w:right w:val="none" w:sz="0" w:space="0" w:color="auto"/>
          </w:divBdr>
        </w:div>
        <w:div w:id="2092920271">
          <w:marLeft w:val="144"/>
          <w:marRight w:val="0"/>
          <w:marTop w:val="0"/>
          <w:marBottom w:val="0"/>
          <w:divBdr>
            <w:top w:val="none" w:sz="0" w:space="0" w:color="auto"/>
            <w:left w:val="none" w:sz="0" w:space="0" w:color="auto"/>
            <w:bottom w:val="none" w:sz="0" w:space="0" w:color="auto"/>
            <w:right w:val="none" w:sz="0" w:space="0" w:color="auto"/>
          </w:divBdr>
        </w:div>
        <w:div w:id="708381734">
          <w:marLeft w:val="144"/>
          <w:marRight w:val="0"/>
          <w:marTop w:val="0"/>
          <w:marBottom w:val="0"/>
          <w:divBdr>
            <w:top w:val="none" w:sz="0" w:space="0" w:color="auto"/>
            <w:left w:val="none" w:sz="0" w:space="0" w:color="auto"/>
            <w:bottom w:val="none" w:sz="0" w:space="0" w:color="auto"/>
            <w:right w:val="none" w:sz="0" w:space="0" w:color="auto"/>
          </w:divBdr>
        </w:div>
        <w:div w:id="1240091705">
          <w:marLeft w:val="144"/>
          <w:marRight w:val="0"/>
          <w:marTop w:val="0"/>
          <w:marBottom w:val="0"/>
          <w:divBdr>
            <w:top w:val="none" w:sz="0" w:space="0" w:color="auto"/>
            <w:left w:val="none" w:sz="0" w:space="0" w:color="auto"/>
            <w:bottom w:val="none" w:sz="0" w:space="0" w:color="auto"/>
            <w:right w:val="none" w:sz="0" w:space="0" w:color="auto"/>
          </w:divBdr>
        </w:div>
        <w:div w:id="458956762">
          <w:marLeft w:val="144"/>
          <w:marRight w:val="0"/>
          <w:marTop w:val="0"/>
          <w:marBottom w:val="0"/>
          <w:divBdr>
            <w:top w:val="none" w:sz="0" w:space="0" w:color="auto"/>
            <w:left w:val="none" w:sz="0" w:space="0" w:color="auto"/>
            <w:bottom w:val="none" w:sz="0" w:space="0" w:color="auto"/>
            <w:right w:val="none" w:sz="0" w:space="0" w:color="auto"/>
          </w:divBdr>
        </w:div>
        <w:div w:id="1367215656">
          <w:marLeft w:val="144"/>
          <w:marRight w:val="0"/>
          <w:marTop w:val="0"/>
          <w:marBottom w:val="0"/>
          <w:divBdr>
            <w:top w:val="none" w:sz="0" w:space="0" w:color="auto"/>
            <w:left w:val="none" w:sz="0" w:space="0" w:color="auto"/>
            <w:bottom w:val="none" w:sz="0" w:space="0" w:color="auto"/>
            <w:right w:val="none" w:sz="0" w:space="0" w:color="auto"/>
          </w:divBdr>
        </w:div>
        <w:div w:id="1674144731">
          <w:marLeft w:val="144"/>
          <w:marRight w:val="0"/>
          <w:marTop w:val="0"/>
          <w:marBottom w:val="0"/>
          <w:divBdr>
            <w:top w:val="none" w:sz="0" w:space="0" w:color="auto"/>
            <w:left w:val="none" w:sz="0" w:space="0" w:color="auto"/>
            <w:bottom w:val="none" w:sz="0" w:space="0" w:color="auto"/>
            <w:right w:val="none" w:sz="0" w:space="0" w:color="auto"/>
          </w:divBdr>
        </w:div>
      </w:divsChild>
    </w:div>
    <w:div w:id="1814130358">
      <w:bodyDiv w:val="1"/>
      <w:marLeft w:val="0"/>
      <w:marRight w:val="0"/>
      <w:marTop w:val="0"/>
      <w:marBottom w:val="0"/>
      <w:divBdr>
        <w:top w:val="none" w:sz="0" w:space="0" w:color="auto"/>
        <w:left w:val="none" w:sz="0" w:space="0" w:color="auto"/>
        <w:bottom w:val="none" w:sz="0" w:space="0" w:color="auto"/>
        <w:right w:val="none" w:sz="0" w:space="0" w:color="auto"/>
      </w:divBdr>
      <w:divsChild>
        <w:div w:id="362826360">
          <w:marLeft w:val="0"/>
          <w:marRight w:val="0"/>
          <w:marTop w:val="0"/>
          <w:marBottom w:val="0"/>
          <w:divBdr>
            <w:top w:val="none" w:sz="0" w:space="0" w:color="auto"/>
            <w:left w:val="none" w:sz="0" w:space="0" w:color="auto"/>
            <w:bottom w:val="none" w:sz="0" w:space="0" w:color="auto"/>
            <w:right w:val="none" w:sz="0" w:space="0" w:color="auto"/>
          </w:divBdr>
        </w:div>
      </w:divsChild>
    </w:div>
    <w:div w:id="213663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hyperlink" Target="https://www.tesourotransparente.gov.br/publicacoes/ementario-da-classificacao-por-natureza-de-receita-tabela-de-codigos/2023/26" TargetMode="External"/><Relationship Id="rId39" Type="http://schemas.openxmlformats.org/officeDocument/2006/relationships/image" Target="media/image14.png"/><Relationship Id="rId21" Type="http://schemas.openxmlformats.org/officeDocument/2006/relationships/image" Target="media/image4.JPG"/><Relationship Id="rId34" Type="http://schemas.openxmlformats.org/officeDocument/2006/relationships/image" Target="media/image10.jp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diagramQuickStyle" Target="diagrams/quickStyle3.xm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Layout" Target="diagrams/layout2.xml"/><Relationship Id="rId11" Type="http://schemas.openxmlformats.org/officeDocument/2006/relationships/header" Target="header1.xml"/><Relationship Id="rId24" Type="http://schemas.microsoft.com/office/2007/relationships/hdphoto" Target="media/hdphoto1.wdp"/><Relationship Id="rId32" Type="http://schemas.microsoft.com/office/2007/relationships/diagramDrawing" Target="diagrams/drawing2.xml"/><Relationship Id="rId37" Type="http://schemas.openxmlformats.org/officeDocument/2006/relationships/hyperlink" Target="http://www.sef.sc.gov.br/transparencia/relatorio/12" TargetMode="Externa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mailto:georc@sef.sc.gov.br"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sisweb.tesouro.gov.br/apex/f?p=2501:9::::9:P9_ID_PUBLICACAO:4194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diagramQuickStyle" Target="diagrams/quickStyle2.xm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diagramData" Target="diagrams/data3.xm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diagramColors" Target="diagrams/colors3.xml"/><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image" Target="media/image7.jp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hyperlink" Target="https://www.gov.br/tesouronacional/pt-br/contabilidade-e-custos/federacao/fonte-ou-destinacao-de-recursos" TargetMode="External"/><Relationship Id="rId41" Type="http://schemas.openxmlformats.org/officeDocument/2006/relationships/image" Target="media/image16.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diagramData" Target="diagrams/data2.xml"/><Relationship Id="rId36" Type="http://schemas.openxmlformats.org/officeDocument/2006/relationships/image" Target="media/image12.png"/><Relationship Id="rId49" Type="http://schemas.openxmlformats.org/officeDocument/2006/relationships/diagramLayout" Target="diagrams/layout3.xml"/><Relationship Id="rId57" Type="http://schemas.openxmlformats.org/officeDocument/2006/relationships/footer" Target="footer3.xml"/><Relationship Id="rId10" Type="http://schemas.openxmlformats.org/officeDocument/2006/relationships/image" Target="media/image1.jpg"/><Relationship Id="rId31" Type="http://schemas.openxmlformats.org/officeDocument/2006/relationships/diagramColors" Target="diagrams/colors2.xml"/><Relationship Id="rId44" Type="http://schemas.openxmlformats.org/officeDocument/2006/relationships/image" Target="media/image19.png"/><Relationship Id="rId52"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F02990-C873-4058-B316-657AF7C531E2}" type="doc">
      <dgm:prSet loTypeId="urn:microsoft.com/office/officeart/2005/8/layout/hProcess4" loCatId="process" qsTypeId="urn:microsoft.com/office/officeart/2005/8/quickstyle/simple1" qsCatId="simple" csTypeId="urn:microsoft.com/office/officeart/2005/8/colors/colorful1" csCatId="colorful" phldr="1"/>
      <dgm:spPr/>
      <dgm:t>
        <a:bodyPr/>
        <a:lstStyle/>
        <a:p>
          <a:endParaRPr lang="pt-BR"/>
        </a:p>
      </dgm:t>
    </dgm:pt>
    <dgm:pt modelId="{676E2BAD-3832-439A-A159-E0387202EB1D}">
      <dgm:prSet phldrT="[Texto]"/>
      <dgm:spPr/>
      <dgm:t>
        <a:bodyPr/>
        <a:lstStyle/>
        <a:p>
          <a:r>
            <a:rPr lang="pt-BR"/>
            <a:t>PPA</a:t>
          </a:r>
        </a:p>
      </dgm:t>
    </dgm:pt>
    <dgm:pt modelId="{09BBCCAC-222A-47C7-9C59-EDDA7B416373}" type="parTrans" cxnId="{F92B643E-28E3-42EA-9CF8-850CF2A825DB}">
      <dgm:prSet/>
      <dgm:spPr/>
      <dgm:t>
        <a:bodyPr/>
        <a:lstStyle/>
        <a:p>
          <a:endParaRPr lang="pt-BR"/>
        </a:p>
      </dgm:t>
    </dgm:pt>
    <dgm:pt modelId="{ECDD288F-623F-4820-A20E-B05A260D60C2}" type="sibTrans" cxnId="{F92B643E-28E3-42EA-9CF8-850CF2A825DB}">
      <dgm:prSet/>
      <dgm:spPr/>
      <dgm:t>
        <a:bodyPr/>
        <a:lstStyle/>
        <a:p>
          <a:endParaRPr lang="pt-BR"/>
        </a:p>
      </dgm:t>
    </dgm:pt>
    <dgm:pt modelId="{B9154631-C098-4A80-8F94-EF905EE00752}">
      <dgm:prSet phldrT="[Texto]"/>
      <dgm:spPr/>
      <dgm:t>
        <a:bodyPr/>
        <a:lstStyle/>
        <a:p>
          <a:r>
            <a:rPr lang="pt-BR"/>
            <a:t>O PPA tem como função estabelecer as diretrizes, os objetivos e as metas de médio prazo da administração pública.</a:t>
          </a:r>
        </a:p>
      </dgm:t>
    </dgm:pt>
    <dgm:pt modelId="{6D9D49C2-F5AB-424E-9C32-4BDB2DEB46C0}" type="parTrans" cxnId="{8538E8FD-98F9-4FB3-BEF8-D7AC18D3EACF}">
      <dgm:prSet/>
      <dgm:spPr/>
      <dgm:t>
        <a:bodyPr/>
        <a:lstStyle/>
        <a:p>
          <a:endParaRPr lang="pt-BR"/>
        </a:p>
      </dgm:t>
    </dgm:pt>
    <dgm:pt modelId="{CDCA45A5-E7D3-4E04-9593-0DE0E6DCF5F1}" type="sibTrans" cxnId="{8538E8FD-98F9-4FB3-BEF8-D7AC18D3EACF}">
      <dgm:prSet/>
      <dgm:spPr/>
      <dgm:t>
        <a:bodyPr/>
        <a:lstStyle/>
        <a:p>
          <a:endParaRPr lang="pt-BR"/>
        </a:p>
      </dgm:t>
    </dgm:pt>
    <dgm:pt modelId="{BED04302-6022-4C53-B8F9-4EA4E90A609A}">
      <dgm:prSet phldrT="[Texto]"/>
      <dgm:spPr/>
      <dgm:t>
        <a:bodyPr/>
        <a:lstStyle/>
        <a:p>
          <a:r>
            <a:rPr lang="pt-BR"/>
            <a:t>LDO</a:t>
          </a:r>
        </a:p>
      </dgm:t>
    </dgm:pt>
    <dgm:pt modelId="{23206231-6EEF-4CDB-B373-D8BCDDF1AB68}" type="parTrans" cxnId="{09320103-E10D-4EB4-9516-9AE70CE35DA3}">
      <dgm:prSet/>
      <dgm:spPr/>
      <dgm:t>
        <a:bodyPr/>
        <a:lstStyle/>
        <a:p>
          <a:endParaRPr lang="pt-BR"/>
        </a:p>
      </dgm:t>
    </dgm:pt>
    <dgm:pt modelId="{51B03A3F-0605-4F65-A898-090A2F6E1130}" type="sibTrans" cxnId="{09320103-E10D-4EB4-9516-9AE70CE35DA3}">
      <dgm:prSet/>
      <dgm:spPr/>
      <dgm:t>
        <a:bodyPr/>
        <a:lstStyle/>
        <a:p>
          <a:endParaRPr lang="pt-BR"/>
        </a:p>
      </dgm:t>
    </dgm:pt>
    <dgm:pt modelId="{716E8487-055C-4431-A46A-A24BC763AF53}">
      <dgm:prSet phldrT="[Texto]"/>
      <dgm:spPr/>
      <dgm:t>
        <a:bodyPr/>
        <a:lstStyle/>
        <a:p>
          <a:r>
            <a:rPr lang="pt-BR"/>
            <a:t>Cabe à LDO, anualmente, enunciar as políticas públicas e as respectivas prioridades para o exercício seguinte.</a:t>
          </a:r>
        </a:p>
      </dgm:t>
    </dgm:pt>
    <dgm:pt modelId="{122888A0-A303-4E88-8C56-CE45D7BD39AB}" type="parTrans" cxnId="{73BDE3C3-AF7E-4804-A958-55489D6C5D16}">
      <dgm:prSet/>
      <dgm:spPr/>
      <dgm:t>
        <a:bodyPr/>
        <a:lstStyle/>
        <a:p>
          <a:endParaRPr lang="pt-BR"/>
        </a:p>
      </dgm:t>
    </dgm:pt>
    <dgm:pt modelId="{45748705-0C73-4295-82DA-82DF980646C0}" type="sibTrans" cxnId="{73BDE3C3-AF7E-4804-A958-55489D6C5D16}">
      <dgm:prSet/>
      <dgm:spPr/>
      <dgm:t>
        <a:bodyPr/>
        <a:lstStyle/>
        <a:p>
          <a:endParaRPr lang="pt-BR"/>
        </a:p>
      </dgm:t>
    </dgm:pt>
    <dgm:pt modelId="{58971193-DC2D-4E26-A6F1-86032309ED54}">
      <dgm:prSet phldrT="[Texto]"/>
      <dgm:spPr>
        <a:solidFill>
          <a:schemeClr val="accent1">
            <a:lumMod val="75000"/>
          </a:schemeClr>
        </a:solidFill>
      </dgm:spPr>
      <dgm:t>
        <a:bodyPr/>
        <a:lstStyle/>
        <a:p>
          <a:r>
            <a:rPr lang="pt-BR"/>
            <a:t>LOA</a:t>
          </a:r>
        </a:p>
      </dgm:t>
    </dgm:pt>
    <dgm:pt modelId="{3569978B-54F4-4BD4-AD61-974A300C3619}" type="parTrans" cxnId="{9060ECBC-FB6C-4602-BF27-F0F4BAD9B057}">
      <dgm:prSet/>
      <dgm:spPr/>
      <dgm:t>
        <a:bodyPr/>
        <a:lstStyle/>
        <a:p>
          <a:endParaRPr lang="pt-BR"/>
        </a:p>
      </dgm:t>
    </dgm:pt>
    <dgm:pt modelId="{276E2D9B-28D5-4266-87A0-87D628E0F5E2}" type="sibTrans" cxnId="{9060ECBC-FB6C-4602-BF27-F0F4BAD9B057}">
      <dgm:prSet/>
      <dgm:spPr/>
      <dgm:t>
        <a:bodyPr/>
        <a:lstStyle/>
        <a:p>
          <a:endParaRPr lang="pt-BR"/>
        </a:p>
      </dgm:t>
    </dgm:pt>
    <dgm:pt modelId="{C83943A0-49BA-4623-8D77-1BABEA2B20B9}">
      <dgm:prSet phldrT="[Texto]">
        <dgm:style>
          <a:lnRef idx="2">
            <a:schemeClr val="accent1"/>
          </a:lnRef>
          <a:fillRef idx="1">
            <a:schemeClr val="lt1"/>
          </a:fillRef>
          <a:effectRef idx="0">
            <a:schemeClr val="accent1"/>
          </a:effectRef>
          <a:fontRef idx="minor">
            <a:schemeClr val="dk1"/>
          </a:fontRef>
        </dgm:style>
      </dgm:prSet>
      <dgm:spPr/>
      <dgm:t>
        <a:bodyPr/>
        <a:lstStyle/>
        <a:p>
          <a:r>
            <a:rPr lang="pt-BR"/>
            <a:t>A LOA tem como principal objetivo estimar a receita e fixar a programação das despesas para o exercício financeiro.</a:t>
          </a:r>
        </a:p>
      </dgm:t>
    </dgm:pt>
    <dgm:pt modelId="{2FBB68DD-1109-496A-A3A5-E90B02BF215C}" type="parTrans" cxnId="{02978EC6-6427-42EC-8208-F903FEA6EBCC}">
      <dgm:prSet/>
      <dgm:spPr/>
      <dgm:t>
        <a:bodyPr/>
        <a:lstStyle/>
        <a:p>
          <a:endParaRPr lang="pt-BR"/>
        </a:p>
      </dgm:t>
    </dgm:pt>
    <dgm:pt modelId="{36D5ADCA-F585-4CC1-A0F5-4FCA067F8DF7}" type="sibTrans" cxnId="{02978EC6-6427-42EC-8208-F903FEA6EBCC}">
      <dgm:prSet/>
      <dgm:spPr/>
      <dgm:t>
        <a:bodyPr/>
        <a:lstStyle/>
        <a:p>
          <a:endParaRPr lang="pt-BR"/>
        </a:p>
      </dgm:t>
    </dgm:pt>
    <dgm:pt modelId="{371411BD-5FCA-4DD6-9808-A41C37A70F21}" type="pres">
      <dgm:prSet presAssocID="{D3F02990-C873-4058-B316-657AF7C531E2}" presName="Name0" presStyleCnt="0">
        <dgm:presLayoutVars>
          <dgm:dir/>
          <dgm:animLvl val="lvl"/>
          <dgm:resizeHandles val="exact"/>
        </dgm:presLayoutVars>
      </dgm:prSet>
      <dgm:spPr/>
      <dgm:t>
        <a:bodyPr/>
        <a:lstStyle/>
        <a:p>
          <a:endParaRPr lang="pt-BR"/>
        </a:p>
      </dgm:t>
    </dgm:pt>
    <dgm:pt modelId="{556BF253-AA5A-4A76-8929-11F71DCFCACB}" type="pres">
      <dgm:prSet presAssocID="{D3F02990-C873-4058-B316-657AF7C531E2}" presName="tSp" presStyleCnt="0"/>
      <dgm:spPr/>
      <dgm:t>
        <a:bodyPr/>
        <a:lstStyle/>
        <a:p>
          <a:endParaRPr lang="pt-BR"/>
        </a:p>
      </dgm:t>
    </dgm:pt>
    <dgm:pt modelId="{FF5B3DFB-9FA1-468D-A6E1-92C6A014678E}" type="pres">
      <dgm:prSet presAssocID="{D3F02990-C873-4058-B316-657AF7C531E2}" presName="bSp" presStyleCnt="0"/>
      <dgm:spPr/>
      <dgm:t>
        <a:bodyPr/>
        <a:lstStyle/>
        <a:p>
          <a:endParaRPr lang="pt-BR"/>
        </a:p>
      </dgm:t>
    </dgm:pt>
    <dgm:pt modelId="{21BD1F06-C8B7-4B3A-BE7C-492243DDDDDD}" type="pres">
      <dgm:prSet presAssocID="{D3F02990-C873-4058-B316-657AF7C531E2}" presName="process" presStyleCnt="0"/>
      <dgm:spPr/>
      <dgm:t>
        <a:bodyPr/>
        <a:lstStyle/>
        <a:p>
          <a:endParaRPr lang="pt-BR"/>
        </a:p>
      </dgm:t>
    </dgm:pt>
    <dgm:pt modelId="{48412C26-F167-460D-932F-58587C4B06F3}" type="pres">
      <dgm:prSet presAssocID="{676E2BAD-3832-439A-A159-E0387202EB1D}" presName="composite1" presStyleCnt="0"/>
      <dgm:spPr/>
      <dgm:t>
        <a:bodyPr/>
        <a:lstStyle/>
        <a:p>
          <a:endParaRPr lang="pt-BR"/>
        </a:p>
      </dgm:t>
    </dgm:pt>
    <dgm:pt modelId="{DA670F5B-1EC4-49AC-BD55-728235583146}" type="pres">
      <dgm:prSet presAssocID="{676E2BAD-3832-439A-A159-E0387202EB1D}" presName="dummyNode1" presStyleLbl="node1" presStyleIdx="0" presStyleCnt="3"/>
      <dgm:spPr/>
      <dgm:t>
        <a:bodyPr/>
        <a:lstStyle/>
        <a:p>
          <a:endParaRPr lang="pt-BR"/>
        </a:p>
      </dgm:t>
    </dgm:pt>
    <dgm:pt modelId="{2B6F7810-9CF7-4AF3-9F1A-FFCA91A0CCD4}" type="pres">
      <dgm:prSet presAssocID="{676E2BAD-3832-439A-A159-E0387202EB1D}" presName="childNode1" presStyleLbl="bgAcc1" presStyleIdx="0" presStyleCnt="3">
        <dgm:presLayoutVars>
          <dgm:bulletEnabled val="1"/>
        </dgm:presLayoutVars>
      </dgm:prSet>
      <dgm:spPr/>
      <dgm:t>
        <a:bodyPr/>
        <a:lstStyle/>
        <a:p>
          <a:endParaRPr lang="pt-BR"/>
        </a:p>
      </dgm:t>
    </dgm:pt>
    <dgm:pt modelId="{52EF6486-C9DB-4598-972C-397BF456EA91}" type="pres">
      <dgm:prSet presAssocID="{676E2BAD-3832-439A-A159-E0387202EB1D}" presName="childNode1tx" presStyleLbl="bgAcc1" presStyleIdx="0" presStyleCnt="3">
        <dgm:presLayoutVars>
          <dgm:bulletEnabled val="1"/>
        </dgm:presLayoutVars>
      </dgm:prSet>
      <dgm:spPr/>
      <dgm:t>
        <a:bodyPr/>
        <a:lstStyle/>
        <a:p>
          <a:endParaRPr lang="pt-BR"/>
        </a:p>
      </dgm:t>
    </dgm:pt>
    <dgm:pt modelId="{A4813018-A8E7-46C0-BD79-15AAABB21800}" type="pres">
      <dgm:prSet presAssocID="{676E2BAD-3832-439A-A159-E0387202EB1D}" presName="parentNode1" presStyleLbl="node1" presStyleIdx="0" presStyleCnt="3">
        <dgm:presLayoutVars>
          <dgm:chMax val="1"/>
          <dgm:bulletEnabled val="1"/>
        </dgm:presLayoutVars>
      </dgm:prSet>
      <dgm:spPr/>
      <dgm:t>
        <a:bodyPr/>
        <a:lstStyle/>
        <a:p>
          <a:endParaRPr lang="pt-BR"/>
        </a:p>
      </dgm:t>
    </dgm:pt>
    <dgm:pt modelId="{C374A326-B224-4601-A029-1FD5172DBA40}" type="pres">
      <dgm:prSet presAssocID="{676E2BAD-3832-439A-A159-E0387202EB1D}" presName="connSite1" presStyleCnt="0"/>
      <dgm:spPr/>
      <dgm:t>
        <a:bodyPr/>
        <a:lstStyle/>
        <a:p>
          <a:endParaRPr lang="pt-BR"/>
        </a:p>
      </dgm:t>
    </dgm:pt>
    <dgm:pt modelId="{12F7A6E4-80B5-4BA7-B51A-58BDB2BEFB45}" type="pres">
      <dgm:prSet presAssocID="{ECDD288F-623F-4820-A20E-B05A260D60C2}" presName="Name9" presStyleLbl="sibTrans2D1" presStyleIdx="0" presStyleCnt="2"/>
      <dgm:spPr/>
      <dgm:t>
        <a:bodyPr/>
        <a:lstStyle/>
        <a:p>
          <a:endParaRPr lang="pt-BR"/>
        </a:p>
      </dgm:t>
    </dgm:pt>
    <dgm:pt modelId="{0B53E3C4-3847-4046-9E20-6CDA1DFA4C66}" type="pres">
      <dgm:prSet presAssocID="{BED04302-6022-4C53-B8F9-4EA4E90A609A}" presName="composite2" presStyleCnt="0"/>
      <dgm:spPr/>
      <dgm:t>
        <a:bodyPr/>
        <a:lstStyle/>
        <a:p>
          <a:endParaRPr lang="pt-BR"/>
        </a:p>
      </dgm:t>
    </dgm:pt>
    <dgm:pt modelId="{E4C36FD3-F5AA-4043-B9B0-881EA3FE3870}" type="pres">
      <dgm:prSet presAssocID="{BED04302-6022-4C53-B8F9-4EA4E90A609A}" presName="dummyNode2" presStyleLbl="node1" presStyleIdx="0" presStyleCnt="3"/>
      <dgm:spPr/>
      <dgm:t>
        <a:bodyPr/>
        <a:lstStyle/>
        <a:p>
          <a:endParaRPr lang="pt-BR"/>
        </a:p>
      </dgm:t>
    </dgm:pt>
    <dgm:pt modelId="{035035E5-48DA-407F-B3BB-EA575926EF69}" type="pres">
      <dgm:prSet presAssocID="{BED04302-6022-4C53-B8F9-4EA4E90A609A}" presName="childNode2" presStyleLbl="bgAcc1" presStyleIdx="1" presStyleCnt="3">
        <dgm:presLayoutVars>
          <dgm:bulletEnabled val="1"/>
        </dgm:presLayoutVars>
      </dgm:prSet>
      <dgm:spPr/>
      <dgm:t>
        <a:bodyPr/>
        <a:lstStyle/>
        <a:p>
          <a:endParaRPr lang="pt-BR"/>
        </a:p>
      </dgm:t>
    </dgm:pt>
    <dgm:pt modelId="{6109420E-750B-4818-B0E9-BDA13B8927E2}" type="pres">
      <dgm:prSet presAssocID="{BED04302-6022-4C53-B8F9-4EA4E90A609A}" presName="childNode2tx" presStyleLbl="bgAcc1" presStyleIdx="1" presStyleCnt="3">
        <dgm:presLayoutVars>
          <dgm:bulletEnabled val="1"/>
        </dgm:presLayoutVars>
      </dgm:prSet>
      <dgm:spPr/>
      <dgm:t>
        <a:bodyPr/>
        <a:lstStyle/>
        <a:p>
          <a:endParaRPr lang="pt-BR"/>
        </a:p>
      </dgm:t>
    </dgm:pt>
    <dgm:pt modelId="{DEE29C71-F14C-4D66-91B4-CF38E79A90DC}" type="pres">
      <dgm:prSet presAssocID="{BED04302-6022-4C53-B8F9-4EA4E90A609A}" presName="parentNode2" presStyleLbl="node1" presStyleIdx="1" presStyleCnt="3">
        <dgm:presLayoutVars>
          <dgm:chMax val="0"/>
          <dgm:bulletEnabled val="1"/>
        </dgm:presLayoutVars>
      </dgm:prSet>
      <dgm:spPr/>
      <dgm:t>
        <a:bodyPr/>
        <a:lstStyle/>
        <a:p>
          <a:endParaRPr lang="pt-BR"/>
        </a:p>
      </dgm:t>
    </dgm:pt>
    <dgm:pt modelId="{AC6BF678-B905-4CA5-B7F8-2EEC61F38FC5}" type="pres">
      <dgm:prSet presAssocID="{BED04302-6022-4C53-B8F9-4EA4E90A609A}" presName="connSite2" presStyleCnt="0"/>
      <dgm:spPr/>
      <dgm:t>
        <a:bodyPr/>
        <a:lstStyle/>
        <a:p>
          <a:endParaRPr lang="pt-BR"/>
        </a:p>
      </dgm:t>
    </dgm:pt>
    <dgm:pt modelId="{BFBF3AA0-ED94-417A-9558-250457051E2F}" type="pres">
      <dgm:prSet presAssocID="{51B03A3F-0605-4F65-A898-090A2F6E1130}" presName="Name18" presStyleLbl="sibTrans2D1" presStyleIdx="1" presStyleCnt="2"/>
      <dgm:spPr/>
      <dgm:t>
        <a:bodyPr/>
        <a:lstStyle/>
        <a:p>
          <a:endParaRPr lang="pt-BR"/>
        </a:p>
      </dgm:t>
    </dgm:pt>
    <dgm:pt modelId="{AE862B05-6EB9-4583-AF02-56D717696A9B}" type="pres">
      <dgm:prSet presAssocID="{58971193-DC2D-4E26-A6F1-86032309ED54}" presName="composite1" presStyleCnt="0"/>
      <dgm:spPr/>
      <dgm:t>
        <a:bodyPr/>
        <a:lstStyle/>
        <a:p>
          <a:endParaRPr lang="pt-BR"/>
        </a:p>
      </dgm:t>
    </dgm:pt>
    <dgm:pt modelId="{A34A34E2-FCCE-4EE4-B37D-5201D71E1CFA}" type="pres">
      <dgm:prSet presAssocID="{58971193-DC2D-4E26-A6F1-86032309ED54}" presName="dummyNode1" presStyleLbl="node1" presStyleIdx="1" presStyleCnt="3"/>
      <dgm:spPr/>
      <dgm:t>
        <a:bodyPr/>
        <a:lstStyle/>
        <a:p>
          <a:endParaRPr lang="pt-BR"/>
        </a:p>
      </dgm:t>
    </dgm:pt>
    <dgm:pt modelId="{C9E48AC7-48D3-4B10-8213-8E4C57119AFD}" type="pres">
      <dgm:prSet presAssocID="{58971193-DC2D-4E26-A6F1-86032309ED54}" presName="childNode1" presStyleLbl="bgAcc1" presStyleIdx="2" presStyleCnt="3">
        <dgm:presLayoutVars>
          <dgm:bulletEnabled val="1"/>
        </dgm:presLayoutVars>
      </dgm:prSet>
      <dgm:spPr/>
      <dgm:t>
        <a:bodyPr/>
        <a:lstStyle/>
        <a:p>
          <a:endParaRPr lang="pt-BR"/>
        </a:p>
      </dgm:t>
    </dgm:pt>
    <dgm:pt modelId="{C62B8F8E-B2DD-4C94-AE11-20ADC6C7A6C3}" type="pres">
      <dgm:prSet presAssocID="{58971193-DC2D-4E26-A6F1-86032309ED54}" presName="childNode1tx" presStyleLbl="bgAcc1" presStyleIdx="2" presStyleCnt="3">
        <dgm:presLayoutVars>
          <dgm:bulletEnabled val="1"/>
        </dgm:presLayoutVars>
      </dgm:prSet>
      <dgm:spPr/>
      <dgm:t>
        <a:bodyPr/>
        <a:lstStyle/>
        <a:p>
          <a:endParaRPr lang="pt-BR"/>
        </a:p>
      </dgm:t>
    </dgm:pt>
    <dgm:pt modelId="{C22DEF4E-7994-4C52-9264-2108F61BD095}" type="pres">
      <dgm:prSet presAssocID="{58971193-DC2D-4E26-A6F1-86032309ED54}" presName="parentNode1" presStyleLbl="node1" presStyleIdx="2" presStyleCnt="3">
        <dgm:presLayoutVars>
          <dgm:chMax val="1"/>
          <dgm:bulletEnabled val="1"/>
        </dgm:presLayoutVars>
      </dgm:prSet>
      <dgm:spPr/>
      <dgm:t>
        <a:bodyPr/>
        <a:lstStyle/>
        <a:p>
          <a:endParaRPr lang="pt-BR"/>
        </a:p>
      </dgm:t>
    </dgm:pt>
    <dgm:pt modelId="{5E90662D-08D0-4739-9B9A-25D13CBB20DA}" type="pres">
      <dgm:prSet presAssocID="{58971193-DC2D-4E26-A6F1-86032309ED54}" presName="connSite1" presStyleCnt="0"/>
      <dgm:spPr/>
      <dgm:t>
        <a:bodyPr/>
        <a:lstStyle/>
        <a:p>
          <a:endParaRPr lang="pt-BR"/>
        </a:p>
      </dgm:t>
    </dgm:pt>
  </dgm:ptLst>
  <dgm:cxnLst>
    <dgm:cxn modelId="{09320103-E10D-4EB4-9516-9AE70CE35DA3}" srcId="{D3F02990-C873-4058-B316-657AF7C531E2}" destId="{BED04302-6022-4C53-B8F9-4EA4E90A609A}" srcOrd="1" destOrd="0" parTransId="{23206231-6EEF-4CDB-B373-D8BCDDF1AB68}" sibTransId="{51B03A3F-0605-4F65-A898-090A2F6E1130}"/>
    <dgm:cxn modelId="{3A607C1D-2469-45D7-B491-4270155008B5}" type="presOf" srcId="{58971193-DC2D-4E26-A6F1-86032309ED54}" destId="{C22DEF4E-7994-4C52-9264-2108F61BD095}" srcOrd="0" destOrd="0" presId="urn:microsoft.com/office/officeart/2005/8/layout/hProcess4"/>
    <dgm:cxn modelId="{B53BCE7D-7FCD-4F6C-89CB-C2E364CF53D4}" type="presOf" srcId="{BED04302-6022-4C53-B8F9-4EA4E90A609A}" destId="{DEE29C71-F14C-4D66-91B4-CF38E79A90DC}" srcOrd="0" destOrd="0" presId="urn:microsoft.com/office/officeart/2005/8/layout/hProcess4"/>
    <dgm:cxn modelId="{DF1ED475-F112-4A9C-A850-94C462D7035A}" type="presOf" srcId="{B9154631-C098-4A80-8F94-EF905EE00752}" destId="{52EF6486-C9DB-4598-972C-397BF456EA91}" srcOrd="1" destOrd="0" presId="urn:microsoft.com/office/officeart/2005/8/layout/hProcess4"/>
    <dgm:cxn modelId="{73BDE3C3-AF7E-4804-A958-55489D6C5D16}" srcId="{BED04302-6022-4C53-B8F9-4EA4E90A609A}" destId="{716E8487-055C-4431-A46A-A24BC763AF53}" srcOrd="0" destOrd="0" parTransId="{122888A0-A303-4E88-8C56-CE45D7BD39AB}" sibTransId="{45748705-0C73-4295-82DA-82DF980646C0}"/>
    <dgm:cxn modelId="{801695A6-BE2C-4222-80F9-F6F5F8917614}" type="presOf" srcId="{D3F02990-C873-4058-B316-657AF7C531E2}" destId="{371411BD-5FCA-4DD6-9808-A41C37A70F21}" srcOrd="0" destOrd="0" presId="urn:microsoft.com/office/officeart/2005/8/layout/hProcess4"/>
    <dgm:cxn modelId="{8CB1BFA0-0499-4F38-83EC-A9CF484C037D}" type="presOf" srcId="{716E8487-055C-4431-A46A-A24BC763AF53}" destId="{6109420E-750B-4818-B0E9-BDA13B8927E2}" srcOrd="1" destOrd="0" presId="urn:microsoft.com/office/officeart/2005/8/layout/hProcess4"/>
    <dgm:cxn modelId="{B3B71FAC-94AF-480B-AC0E-54ACE1D2FB31}" type="presOf" srcId="{C83943A0-49BA-4623-8D77-1BABEA2B20B9}" destId="{C62B8F8E-B2DD-4C94-AE11-20ADC6C7A6C3}" srcOrd="1" destOrd="0" presId="urn:microsoft.com/office/officeart/2005/8/layout/hProcess4"/>
    <dgm:cxn modelId="{314E7E07-08BE-4191-83E0-B41F27B49CE2}" type="presOf" srcId="{716E8487-055C-4431-A46A-A24BC763AF53}" destId="{035035E5-48DA-407F-B3BB-EA575926EF69}" srcOrd="0" destOrd="0" presId="urn:microsoft.com/office/officeart/2005/8/layout/hProcess4"/>
    <dgm:cxn modelId="{F92B643E-28E3-42EA-9CF8-850CF2A825DB}" srcId="{D3F02990-C873-4058-B316-657AF7C531E2}" destId="{676E2BAD-3832-439A-A159-E0387202EB1D}" srcOrd="0" destOrd="0" parTransId="{09BBCCAC-222A-47C7-9C59-EDDA7B416373}" sibTransId="{ECDD288F-623F-4820-A20E-B05A260D60C2}"/>
    <dgm:cxn modelId="{5FAB242A-60A2-402A-9ABB-2D9E25B54FB2}" type="presOf" srcId="{B9154631-C098-4A80-8F94-EF905EE00752}" destId="{2B6F7810-9CF7-4AF3-9F1A-FFCA91A0CCD4}" srcOrd="0" destOrd="0" presId="urn:microsoft.com/office/officeart/2005/8/layout/hProcess4"/>
    <dgm:cxn modelId="{9060ECBC-FB6C-4602-BF27-F0F4BAD9B057}" srcId="{D3F02990-C873-4058-B316-657AF7C531E2}" destId="{58971193-DC2D-4E26-A6F1-86032309ED54}" srcOrd="2" destOrd="0" parTransId="{3569978B-54F4-4BD4-AD61-974A300C3619}" sibTransId="{276E2D9B-28D5-4266-87A0-87D628E0F5E2}"/>
    <dgm:cxn modelId="{8538E8FD-98F9-4FB3-BEF8-D7AC18D3EACF}" srcId="{676E2BAD-3832-439A-A159-E0387202EB1D}" destId="{B9154631-C098-4A80-8F94-EF905EE00752}" srcOrd="0" destOrd="0" parTransId="{6D9D49C2-F5AB-424E-9C32-4BDB2DEB46C0}" sibTransId="{CDCA45A5-E7D3-4E04-9593-0DE0E6DCF5F1}"/>
    <dgm:cxn modelId="{59BE7F94-BFA6-4B1A-9F9C-CD72E7A1D473}" type="presOf" srcId="{C83943A0-49BA-4623-8D77-1BABEA2B20B9}" destId="{C9E48AC7-48D3-4B10-8213-8E4C57119AFD}" srcOrd="0" destOrd="0" presId="urn:microsoft.com/office/officeart/2005/8/layout/hProcess4"/>
    <dgm:cxn modelId="{BC2C83C8-DFCD-4EF1-AE91-F938D4610C14}" type="presOf" srcId="{ECDD288F-623F-4820-A20E-B05A260D60C2}" destId="{12F7A6E4-80B5-4BA7-B51A-58BDB2BEFB45}" srcOrd="0" destOrd="0" presId="urn:microsoft.com/office/officeart/2005/8/layout/hProcess4"/>
    <dgm:cxn modelId="{02978EC6-6427-42EC-8208-F903FEA6EBCC}" srcId="{58971193-DC2D-4E26-A6F1-86032309ED54}" destId="{C83943A0-49BA-4623-8D77-1BABEA2B20B9}" srcOrd="0" destOrd="0" parTransId="{2FBB68DD-1109-496A-A3A5-E90B02BF215C}" sibTransId="{36D5ADCA-F585-4CC1-A0F5-4FCA067F8DF7}"/>
    <dgm:cxn modelId="{C70085AB-52A8-48A8-9431-29F05F53272D}" type="presOf" srcId="{676E2BAD-3832-439A-A159-E0387202EB1D}" destId="{A4813018-A8E7-46C0-BD79-15AAABB21800}" srcOrd="0" destOrd="0" presId="urn:microsoft.com/office/officeart/2005/8/layout/hProcess4"/>
    <dgm:cxn modelId="{424B89EC-512F-492D-9ACC-9EA15A1B7E4A}" type="presOf" srcId="{51B03A3F-0605-4F65-A898-090A2F6E1130}" destId="{BFBF3AA0-ED94-417A-9558-250457051E2F}" srcOrd="0" destOrd="0" presId="urn:microsoft.com/office/officeart/2005/8/layout/hProcess4"/>
    <dgm:cxn modelId="{7FEEB19C-3B36-4D3F-B5BF-BBAB91744CBC}" type="presParOf" srcId="{371411BD-5FCA-4DD6-9808-A41C37A70F21}" destId="{556BF253-AA5A-4A76-8929-11F71DCFCACB}" srcOrd="0" destOrd="0" presId="urn:microsoft.com/office/officeart/2005/8/layout/hProcess4"/>
    <dgm:cxn modelId="{3EA02C46-8682-46CA-8D2C-7933B2228F8D}" type="presParOf" srcId="{371411BD-5FCA-4DD6-9808-A41C37A70F21}" destId="{FF5B3DFB-9FA1-468D-A6E1-92C6A014678E}" srcOrd="1" destOrd="0" presId="urn:microsoft.com/office/officeart/2005/8/layout/hProcess4"/>
    <dgm:cxn modelId="{953E4BAD-8C54-4A91-A8D8-22BAF7C7E787}" type="presParOf" srcId="{371411BD-5FCA-4DD6-9808-A41C37A70F21}" destId="{21BD1F06-C8B7-4B3A-BE7C-492243DDDDDD}" srcOrd="2" destOrd="0" presId="urn:microsoft.com/office/officeart/2005/8/layout/hProcess4"/>
    <dgm:cxn modelId="{124DD57E-04EA-48E0-82CB-F6E96F3BADEA}" type="presParOf" srcId="{21BD1F06-C8B7-4B3A-BE7C-492243DDDDDD}" destId="{48412C26-F167-460D-932F-58587C4B06F3}" srcOrd="0" destOrd="0" presId="urn:microsoft.com/office/officeart/2005/8/layout/hProcess4"/>
    <dgm:cxn modelId="{3EB5B095-3F93-42F3-A6A2-052D9C476143}" type="presParOf" srcId="{48412C26-F167-460D-932F-58587C4B06F3}" destId="{DA670F5B-1EC4-49AC-BD55-728235583146}" srcOrd="0" destOrd="0" presId="urn:microsoft.com/office/officeart/2005/8/layout/hProcess4"/>
    <dgm:cxn modelId="{771828DC-83F3-4735-9DD4-D8B03A64F206}" type="presParOf" srcId="{48412C26-F167-460D-932F-58587C4B06F3}" destId="{2B6F7810-9CF7-4AF3-9F1A-FFCA91A0CCD4}" srcOrd="1" destOrd="0" presId="urn:microsoft.com/office/officeart/2005/8/layout/hProcess4"/>
    <dgm:cxn modelId="{94F0CB78-3669-42D6-92E8-33CF70A8FBA3}" type="presParOf" srcId="{48412C26-F167-460D-932F-58587C4B06F3}" destId="{52EF6486-C9DB-4598-972C-397BF456EA91}" srcOrd="2" destOrd="0" presId="urn:microsoft.com/office/officeart/2005/8/layout/hProcess4"/>
    <dgm:cxn modelId="{F0349F73-0522-42DB-B3FE-FF273C62F60B}" type="presParOf" srcId="{48412C26-F167-460D-932F-58587C4B06F3}" destId="{A4813018-A8E7-46C0-BD79-15AAABB21800}" srcOrd="3" destOrd="0" presId="urn:microsoft.com/office/officeart/2005/8/layout/hProcess4"/>
    <dgm:cxn modelId="{D5961244-00AA-4F0E-B045-FFEF470684D9}" type="presParOf" srcId="{48412C26-F167-460D-932F-58587C4B06F3}" destId="{C374A326-B224-4601-A029-1FD5172DBA40}" srcOrd="4" destOrd="0" presId="urn:microsoft.com/office/officeart/2005/8/layout/hProcess4"/>
    <dgm:cxn modelId="{DFBA8BB2-27B7-414B-B1E0-565BF7B65381}" type="presParOf" srcId="{21BD1F06-C8B7-4B3A-BE7C-492243DDDDDD}" destId="{12F7A6E4-80B5-4BA7-B51A-58BDB2BEFB45}" srcOrd="1" destOrd="0" presId="urn:microsoft.com/office/officeart/2005/8/layout/hProcess4"/>
    <dgm:cxn modelId="{D7F1E547-E8BE-40FE-9B2F-74D4E3B3E38B}" type="presParOf" srcId="{21BD1F06-C8B7-4B3A-BE7C-492243DDDDDD}" destId="{0B53E3C4-3847-4046-9E20-6CDA1DFA4C66}" srcOrd="2" destOrd="0" presId="urn:microsoft.com/office/officeart/2005/8/layout/hProcess4"/>
    <dgm:cxn modelId="{83C17C50-52B0-41A1-8854-CEDDB3FA985F}" type="presParOf" srcId="{0B53E3C4-3847-4046-9E20-6CDA1DFA4C66}" destId="{E4C36FD3-F5AA-4043-B9B0-881EA3FE3870}" srcOrd="0" destOrd="0" presId="urn:microsoft.com/office/officeart/2005/8/layout/hProcess4"/>
    <dgm:cxn modelId="{AA9C6058-FA55-49BF-8568-A55A9D0441B8}" type="presParOf" srcId="{0B53E3C4-3847-4046-9E20-6CDA1DFA4C66}" destId="{035035E5-48DA-407F-B3BB-EA575926EF69}" srcOrd="1" destOrd="0" presId="urn:microsoft.com/office/officeart/2005/8/layout/hProcess4"/>
    <dgm:cxn modelId="{3A15E1AF-5C79-48B5-B81B-520BA44CC822}" type="presParOf" srcId="{0B53E3C4-3847-4046-9E20-6CDA1DFA4C66}" destId="{6109420E-750B-4818-B0E9-BDA13B8927E2}" srcOrd="2" destOrd="0" presId="urn:microsoft.com/office/officeart/2005/8/layout/hProcess4"/>
    <dgm:cxn modelId="{4E1E0386-2C1A-4F26-BB92-41D88B417AE6}" type="presParOf" srcId="{0B53E3C4-3847-4046-9E20-6CDA1DFA4C66}" destId="{DEE29C71-F14C-4D66-91B4-CF38E79A90DC}" srcOrd="3" destOrd="0" presId="urn:microsoft.com/office/officeart/2005/8/layout/hProcess4"/>
    <dgm:cxn modelId="{1972A316-B70E-4A89-B9B7-3C7C440E595E}" type="presParOf" srcId="{0B53E3C4-3847-4046-9E20-6CDA1DFA4C66}" destId="{AC6BF678-B905-4CA5-B7F8-2EEC61F38FC5}" srcOrd="4" destOrd="0" presId="urn:microsoft.com/office/officeart/2005/8/layout/hProcess4"/>
    <dgm:cxn modelId="{6DF4C380-18D1-47D5-A624-7EF9EF29FDB2}" type="presParOf" srcId="{21BD1F06-C8B7-4B3A-BE7C-492243DDDDDD}" destId="{BFBF3AA0-ED94-417A-9558-250457051E2F}" srcOrd="3" destOrd="0" presId="urn:microsoft.com/office/officeart/2005/8/layout/hProcess4"/>
    <dgm:cxn modelId="{B07ED7BB-F4A8-46AE-B423-E011EDB22A4D}" type="presParOf" srcId="{21BD1F06-C8B7-4B3A-BE7C-492243DDDDDD}" destId="{AE862B05-6EB9-4583-AF02-56D717696A9B}" srcOrd="4" destOrd="0" presId="urn:microsoft.com/office/officeart/2005/8/layout/hProcess4"/>
    <dgm:cxn modelId="{7E2E24FE-34F0-4C87-97C2-33A934D4DDEB}" type="presParOf" srcId="{AE862B05-6EB9-4583-AF02-56D717696A9B}" destId="{A34A34E2-FCCE-4EE4-B37D-5201D71E1CFA}" srcOrd="0" destOrd="0" presId="urn:microsoft.com/office/officeart/2005/8/layout/hProcess4"/>
    <dgm:cxn modelId="{C260DD79-2C4C-4974-971F-4437D057DDD6}" type="presParOf" srcId="{AE862B05-6EB9-4583-AF02-56D717696A9B}" destId="{C9E48AC7-48D3-4B10-8213-8E4C57119AFD}" srcOrd="1" destOrd="0" presId="urn:microsoft.com/office/officeart/2005/8/layout/hProcess4"/>
    <dgm:cxn modelId="{640586C0-1AD6-4493-A7C6-43F61E7C9C61}" type="presParOf" srcId="{AE862B05-6EB9-4583-AF02-56D717696A9B}" destId="{C62B8F8E-B2DD-4C94-AE11-20ADC6C7A6C3}" srcOrd="2" destOrd="0" presId="urn:microsoft.com/office/officeart/2005/8/layout/hProcess4"/>
    <dgm:cxn modelId="{7ACD9A9B-379F-4D50-97BE-0BEC827C6753}" type="presParOf" srcId="{AE862B05-6EB9-4583-AF02-56D717696A9B}" destId="{C22DEF4E-7994-4C52-9264-2108F61BD095}" srcOrd="3" destOrd="0" presId="urn:microsoft.com/office/officeart/2005/8/layout/hProcess4"/>
    <dgm:cxn modelId="{AD67A483-8A99-4744-887A-8881FC0BC509}" type="presParOf" srcId="{AE862B05-6EB9-4583-AF02-56D717696A9B}" destId="{5E90662D-08D0-4739-9B9A-25D13CBB20DA}" srcOrd="4" destOrd="0" presId="urn:microsoft.com/office/officeart/2005/8/layout/h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999EE2-27E7-4F86-ADC9-4974C7574FF7}" type="doc">
      <dgm:prSet loTypeId="urn:microsoft.com/office/officeart/2005/8/layout/hProcess9" loCatId="process" qsTypeId="urn:microsoft.com/office/officeart/2005/8/quickstyle/simple1" qsCatId="simple" csTypeId="urn:microsoft.com/office/officeart/2005/8/colors/colorful1" csCatId="colorful" phldr="1"/>
      <dgm:spPr/>
    </dgm:pt>
    <dgm:pt modelId="{EF448797-26BE-4C4B-8AA9-253C73E81F51}">
      <dgm:prSet phldrT="[Texto]"/>
      <dgm:spPr/>
      <dgm:t>
        <a:bodyPr/>
        <a:lstStyle/>
        <a:p>
          <a:r>
            <a:rPr lang="pt-BR"/>
            <a:t>Previsão</a:t>
          </a:r>
        </a:p>
      </dgm:t>
    </dgm:pt>
    <dgm:pt modelId="{1FC7DA96-6F64-427F-B260-298B5B29830A}" type="parTrans" cxnId="{A3C5EA53-C285-451E-8CBA-AB245D1869C7}">
      <dgm:prSet/>
      <dgm:spPr/>
      <dgm:t>
        <a:bodyPr/>
        <a:lstStyle/>
        <a:p>
          <a:endParaRPr lang="pt-BR"/>
        </a:p>
      </dgm:t>
    </dgm:pt>
    <dgm:pt modelId="{BB93EB54-722C-457A-A9CE-3ABDCB29120D}" type="sibTrans" cxnId="{A3C5EA53-C285-451E-8CBA-AB245D1869C7}">
      <dgm:prSet/>
      <dgm:spPr/>
      <dgm:t>
        <a:bodyPr/>
        <a:lstStyle/>
        <a:p>
          <a:endParaRPr lang="pt-BR"/>
        </a:p>
      </dgm:t>
    </dgm:pt>
    <dgm:pt modelId="{37A32C65-DA56-4579-A847-C20ED12B7094}">
      <dgm:prSet phldrT="[Texto]"/>
      <dgm:spPr/>
      <dgm:t>
        <a:bodyPr/>
        <a:lstStyle/>
        <a:p>
          <a:r>
            <a:rPr lang="pt-BR"/>
            <a:t>Lançamento</a:t>
          </a:r>
        </a:p>
      </dgm:t>
    </dgm:pt>
    <dgm:pt modelId="{1E10A7B4-140E-4C9C-BB51-96EC6C220817}" type="parTrans" cxnId="{FBC068EC-E1F9-4457-889F-C2F68402B2DD}">
      <dgm:prSet/>
      <dgm:spPr/>
      <dgm:t>
        <a:bodyPr/>
        <a:lstStyle/>
        <a:p>
          <a:endParaRPr lang="pt-BR"/>
        </a:p>
      </dgm:t>
    </dgm:pt>
    <dgm:pt modelId="{207B1D0B-B62A-4D74-A913-0CF508FA2E1F}" type="sibTrans" cxnId="{FBC068EC-E1F9-4457-889F-C2F68402B2DD}">
      <dgm:prSet/>
      <dgm:spPr/>
      <dgm:t>
        <a:bodyPr/>
        <a:lstStyle/>
        <a:p>
          <a:endParaRPr lang="pt-BR"/>
        </a:p>
      </dgm:t>
    </dgm:pt>
    <dgm:pt modelId="{1F4C42FA-AE0B-4C36-9D1B-5AE453599279}">
      <dgm:prSet phldrT="[Texto]"/>
      <dgm:spPr/>
      <dgm:t>
        <a:bodyPr/>
        <a:lstStyle/>
        <a:p>
          <a:r>
            <a:rPr lang="pt-BR"/>
            <a:t>Arrecadação</a:t>
          </a:r>
        </a:p>
      </dgm:t>
    </dgm:pt>
    <dgm:pt modelId="{39815314-7DBF-44DC-8C2F-1DF08A01B0FC}" type="parTrans" cxnId="{03ECF379-67D6-43C8-ACDB-E224C0118328}">
      <dgm:prSet/>
      <dgm:spPr/>
      <dgm:t>
        <a:bodyPr/>
        <a:lstStyle/>
        <a:p>
          <a:endParaRPr lang="pt-BR"/>
        </a:p>
      </dgm:t>
    </dgm:pt>
    <dgm:pt modelId="{54817E20-58A7-4B48-BB86-03936FAEC9F4}" type="sibTrans" cxnId="{03ECF379-67D6-43C8-ACDB-E224C0118328}">
      <dgm:prSet/>
      <dgm:spPr/>
      <dgm:t>
        <a:bodyPr/>
        <a:lstStyle/>
        <a:p>
          <a:endParaRPr lang="pt-BR"/>
        </a:p>
      </dgm:t>
    </dgm:pt>
    <dgm:pt modelId="{645B21CD-0673-4765-842B-02ECCB21B6F6}">
      <dgm:prSet phldrT="[Texto]"/>
      <dgm:spPr/>
      <dgm:t>
        <a:bodyPr/>
        <a:lstStyle/>
        <a:p>
          <a:r>
            <a:rPr lang="pt-BR"/>
            <a:t>Recolhimento</a:t>
          </a:r>
        </a:p>
      </dgm:t>
    </dgm:pt>
    <dgm:pt modelId="{53AD0DD5-8729-4F5F-A15D-ECF04F025690}" type="parTrans" cxnId="{904A6544-3649-4911-AF3E-C4DDD455C85F}">
      <dgm:prSet/>
      <dgm:spPr/>
      <dgm:t>
        <a:bodyPr/>
        <a:lstStyle/>
        <a:p>
          <a:endParaRPr lang="pt-BR"/>
        </a:p>
      </dgm:t>
    </dgm:pt>
    <dgm:pt modelId="{48F75E38-D75D-423E-9302-62EF01737B59}" type="sibTrans" cxnId="{904A6544-3649-4911-AF3E-C4DDD455C85F}">
      <dgm:prSet/>
      <dgm:spPr/>
      <dgm:t>
        <a:bodyPr/>
        <a:lstStyle/>
        <a:p>
          <a:endParaRPr lang="pt-BR"/>
        </a:p>
      </dgm:t>
    </dgm:pt>
    <dgm:pt modelId="{A6AD87BA-88E6-4A7E-A455-BECB85B125BC}" type="pres">
      <dgm:prSet presAssocID="{15999EE2-27E7-4F86-ADC9-4974C7574FF7}" presName="CompostProcess" presStyleCnt="0">
        <dgm:presLayoutVars>
          <dgm:dir/>
          <dgm:resizeHandles val="exact"/>
        </dgm:presLayoutVars>
      </dgm:prSet>
      <dgm:spPr/>
    </dgm:pt>
    <dgm:pt modelId="{71A6E203-7EFB-476E-B446-6022798F9A3E}" type="pres">
      <dgm:prSet presAssocID="{15999EE2-27E7-4F86-ADC9-4974C7574FF7}" presName="arrow" presStyleLbl="bgShp" presStyleIdx="0" presStyleCnt="1"/>
      <dgm:spPr/>
    </dgm:pt>
    <dgm:pt modelId="{FAE5EA36-87A0-499C-96D2-B6DBF7AEF337}" type="pres">
      <dgm:prSet presAssocID="{15999EE2-27E7-4F86-ADC9-4974C7574FF7}" presName="linearProcess" presStyleCnt="0"/>
      <dgm:spPr/>
    </dgm:pt>
    <dgm:pt modelId="{C528B3B0-2F7F-4C6E-89AB-3DC0DEBD7F55}" type="pres">
      <dgm:prSet presAssocID="{EF448797-26BE-4C4B-8AA9-253C73E81F51}" presName="textNode" presStyleLbl="node1" presStyleIdx="0" presStyleCnt="4">
        <dgm:presLayoutVars>
          <dgm:bulletEnabled val="1"/>
        </dgm:presLayoutVars>
      </dgm:prSet>
      <dgm:spPr/>
      <dgm:t>
        <a:bodyPr/>
        <a:lstStyle/>
        <a:p>
          <a:endParaRPr lang="pt-BR"/>
        </a:p>
      </dgm:t>
    </dgm:pt>
    <dgm:pt modelId="{830D9E46-AB9E-4440-84E1-F84F19322429}" type="pres">
      <dgm:prSet presAssocID="{BB93EB54-722C-457A-A9CE-3ABDCB29120D}" presName="sibTrans" presStyleCnt="0"/>
      <dgm:spPr/>
    </dgm:pt>
    <dgm:pt modelId="{3A155018-BF4E-4D76-9CDE-50700CB630FB}" type="pres">
      <dgm:prSet presAssocID="{37A32C65-DA56-4579-A847-C20ED12B7094}" presName="textNode" presStyleLbl="node1" presStyleIdx="1" presStyleCnt="4">
        <dgm:presLayoutVars>
          <dgm:bulletEnabled val="1"/>
        </dgm:presLayoutVars>
      </dgm:prSet>
      <dgm:spPr/>
      <dgm:t>
        <a:bodyPr/>
        <a:lstStyle/>
        <a:p>
          <a:endParaRPr lang="pt-BR"/>
        </a:p>
      </dgm:t>
    </dgm:pt>
    <dgm:pt modelId="{8675BEA5-AB63-48D5-B3F7-142B35405C78}" type="pres">
      <dgm:prSet presAssocID="{207B1D0B-B62A-4D74-A913-0CF508FA2E1F}" presName="sibTrans" presStyleCnt="0"/>
      <dgm:spPr/>
    </dgm:pt>
    <dgm:pt modelId="{5DD33C50-9585-4FB0-A3B3-ADC6ECC4B161}" type="pres">
      <dgm:prSet presAssocID="{1F4C42FA-AE0B-4C36-9D1B-5AE453599279}" presName="textNode" presStyleLbl="node1" presStyleIdx="2" presStyleCnt="4">
        <dgm:presLayoutVars>
          <dgm:bulletEnabled val="1"/>
        </dgm:presLayoutVars>
      </dgm:prSet>
      <dgm:spPr/>
      <dgm:t>
        <a:bodyPr/>
        <a:lstStyle/>
        <a:p>
          <a:endParaRPr lang="pt-BR"/>
        </a:p>
      </dgm:t>
    </dgm:pt>
    <dgm:pt modelId="{BAC3EEF6-4FB0-44BA-BCB4-8E65DCE72603}" type="pres">
      <dgm:prSet presAssocID="{54817E20-58A7-4B48-BB86-03936FAEC9F4}" presName="sibTrans" presStyleCnt="0"/>
      <dgm:spPr/>
    </dgm:pt>
    <dgm:pt modelId="{C7926053-3A0C-4967-95A9-8FCEA9BD17B8}" type="pres">
      <dgm:prSet presAssocID="{645B21CD-0673-4765-842B-02ECCB21B6F6}" presName="textNode" presStyleLbl="node1" presStyleIdx="3" presStyleCnt="4">
        <dgm:presLayoutVars>
          <dgm:bulletEnabled val="1"/>
        </dgm:presLayoutVars>
      </dgm:prSet>
      <dgm:spPr/>
      <dgm:t>
        <a:bodyPr/>
        <a:lstStyle/>
        <a:p>
          <a:endParaRPr lang="pt-BR"/>
        </a:p>
      </dgm:t>
    </dgm:pt>
  </dgm:ptLst>
  <dgm:cxnLst>
    <dgm:cxn modelId="{904A6544-3649-4911-AF3E-C4DDD455C85F}" srcId="{15999EE2-27E7-4F86-ADC9-4974C7574FF7}" destId="{645B21CD-0673-4765-842B-02ECCB21B6F6}" srcOrd="3" destOrd="0" parTransId="{53AD0DD5-8729-4F5F-A15D-ECF04F025690}" sibTransId="{48F75E38-D75D-423E-9302-62EF01737B59}"/>
    <dgm:cxn modelId="{76CA0AD7-6601-415B-B93E-EA2DC93A617C}" type="presOf" srcId="{645B21CD-0673-4765-842B-02ECCB21B6F6}" destId="{C7926053-3A0C-4967-95A9-8FCEA9BD17B8}" srcOrd="0" destOrd="0" presId="urn:microsoft.com/office/officeart/2005/8/layout/hProcess9"/>
    <dgm:cxn modelId="{C04FBBCC-C808-4263-8C2C-2C74CACD57CB}" type="presOf" srcId="{15999EE2-27E7-4F86-ADC9-4974C7574FF7}" destId="{A6AD87BA-88E6-4A7E-A455-BECB85B125BC}" srcOrd="0" destOrd="0" presId="urn:microsoft.com/office/officeart/2005/8/layout/hProcess9"/>
    <dgm:cxn modelId="{BD50F220-C975-409D-A28C-4F9A22F90184}" type="presOf" srcId="{EF448797-26BE-4C4B-8AA9-253C73E81F51}" destId="{C528B3B0-2F7F-4C6E-89AB-3DC0DEBD7F55}" srcOrd="0" destOrd="0" presId="urn:microsoft.com/office/officeart/2005/8/layout/hProcess9"/>
    <dgm:cxn modelId="{75A61D71-5B0E-4478-BC6E-07A8D7BCCFB9}" type="presOf" srcId="{1F4C42FA-AE0B-4C36-9D1B-5AE453599279}" destId="{5DD33C50-9585-4FB0-A3B3-ADC6ECC4B161}" srcOrd="0" destOrd="0" presId="urn:microsoft.com/office/officeart/2005/8/layout/hProcess9"/>
    <dgm:cxn modelId="{A3C5EA53-C285-451E-8CBA-AB245D1869C7}" srcId="{15999EE2-27E7-4F86-ADC9-4974C7574FF7}" destId="{EF448797-26BE-4C4B-8AA9-253C73E81F51}" srcOrd="0" destOrd="0" parTransId="{1FC7DA96-6F64-427F-B260-298B5B29830A}" sibTransId="{BB93EB54-722C-457A-A9CE-3ABDCB29120D}"/>
    <dgm:cxn modelId="{03ECF379-67D6-43C8-ACDB-E224C0118328}" srcId="{15999EE2-27E7-4F86-ADC9-4974C7574FF7}" destId="{1F4C42FA-AE0B-4C36-9D1B-5AE453599279}" srcOrd="2" destOrd="0" parTransId="{39815314-7DBF-44DC-8C2F-1DF08A01B0FC}" sibTransId="{54817E20-58A7-4B48-BB86-03936FAEC9F4}"/>
    <dgm:cxn modelId="{FBC068EC-E1F9-4457-889F-C2F68402B2DD}" srcId="{15999EE2-27E7-4F86-ADC9-4974C7574FF7}" destId="{37A32C65-DA56-4579-A847-C20ED12B7094}" srcOrd="1" destOrd="0" parTransId="{1E10A7B4-140E-4C9C-BB51-96EC6C220817}" sibTransId="{207B1D0B-B62A-4D74-A913-0CF508FA2E1F}"/>
    <dgm:cxn modelId="{A63F87F3-6115-4657-83AA-4415AFDC4749}" type="presOf" srcId="{37A32C65-DA56-4579-A847-C20ED12B7094}" destId="{3A155018-BF4E-4D76-9CDE-50700CB630FB}" srcOrd="0" destOrd="0" presId="urn:microsoft.com/office/officeart/2005/8/layout/hProcess9"/>
    <dgm:cxn modelId="{57BCCE50-0111-4A9C-B155-E4889698D0A2}" type="presParOf" srcId="{A6AD87BA-88E6-4A7E-A455-BECB85B125BC}" destId="{71A6E203-7EFB-476E-B446-6022798F9A3E}" srcOrd="0" destOrd="0" presId="urn:microsoft.com/office/officeart/2005/8/layout/hProcess9"/>
    <dgm:cxn modelId="{D9AC762A-FE95-409B-B0DD-7DEECF522336}" type="presParOf" srcId="{A6AD87BA-88E6-4A7E-A455-BECB85B125BC}" destId="{FAE5EA36-87A0-499C-96D2-B6DBF7AEF337}" srcOrd="1" destOrd="0" presId="urn:microsoft.com/office/officeart/2005/8/layout/hProcess9"/>
    <dgm:cxn modelId="{670FCC9F-9D33-4594-9F70-7BD406C2D9C2}" type="presParOf" srcId="{FAE5EA36-87A0-499C-96D2-B6DBF7AEF337}" destId="{C528B3B0-2F7F-4C6E-89AB-3DC0DEBD7F55}" srcOrd="0" destOrd="0" presId="urn:microsoft.com/office/officeart/2005/8/layout/hProcess9"/>
    <dgm:cxn modelId="{64CF1518-AB90-447D-8EF6-0A73252E0F19}" type="presParOf" srcId="{FAE5EA36-87A0-499C-96D2-B6DBF7AEF337}" destId="{830D9E46-AB9E-4440-84E1-F84F19322429}" srcOrd="1" destOrd="0" presId="urn:microsoft.com/office/officeart/2005/8/layout/hProcess9"/>
    <dgm:cxn modelId="{EB3CAC0B-F996-4779-9A09-5310E45504C0}" type="presParOf" srcId="{FAE5EA36-87A0-499C-96D2-B6DBF7AEF337}" destId="{3A155018-BF4E-4D76-9CDE-50700CB630FB}" srcOrd="2" destOrd="0" presId="urn:microsoft.com/office/officeart/2005/8/layout/hProcess9"/>
    <dgm:cxn modelId="{35FECFBD-5F59-4F0F-AB3B-6283E0F7EBE6}" type="presParOf" srcId="{FAE5EA36-87A0-499C-96D2-B6DBF7AEF337}" destId="{8675BEA5-AB63-48D5-B3F7-142B35405C78}" srcOrd="3" destOrd="0" presId="urn:microsoft.com/office/officeart/2005/8/layout/hProcess9"/>
    <dgm:cxn modelId="{CC24FEDB-A635-4CE7-BE7C-EAAB6CBEF4F5}" type="presParOf" srcId="{FAE5EA36-87A0-499C-96D2-B6DBF7AEF337}" destId="{5DD33C50-9585-4FB0-A3B3-ADC6ECC4B161}" srcOrd="4" destOrd="0" presId="urn:microsoft.com/office/officeart/2005/8/layout/hProcess9"/>
    <dgm:cxn modelId="{E98C1426-4972-4224-8B76-022C629EB9F3}" type="presParOf" srcId="{FAE5EA36-87A0-499C-96D2-B6DBF7AEF337}" destId="{BAC3EEF6-4FB0-44BA-BCB4-8E65DCE72603}" srcOrd="5" destOrd="0" presId="urn:microsoft.com/office/officeart/2005/8/layout/hProcess9"/>
    <dgm:cxn modelId="{6C7AC853-817D-4679-90DB-5A51FCAB5EA5}" type="presParOf" srcId="{FAE5EA36-87A0-499C-96D2-B6DBF7AEF337}" destId="{C7926053-3A0C-4967-95A9-8FCEA9BD17B8}" srcOrd="6" destOrd="0" presId="urn:microsoft.com/office/officeart/2005/8/layout/hProcess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B1E5FD-D840-459E-88B1-D9E92631B445}" type="doc">
      <dgm:prSet loTypeId="urn:microsoft.com/office/officeart/2005/8/layout/chevron1" loCatId="process" qsTypeId="urn:microsoft.com/office/officeart/2005/8/quickstyle/simple1" qsCatId="simple" csTypeId="urn:microsoft.com/office/officeart/2005/8/colors/colorful2" csCatId="colorful" phldr="1"/>
      <dgm:spPr/>
    </dgm:pt>
    <dgm:pt modelId="{335E3439-8D24-4728-9AB3-6EB2D2FCFC4F}">
      <dgm:prSet phldrT="[Texto]"/>
      <dgm:spPr/>
      <dgm:t>
        <a:bodyPr/>
        <a:lstStyle/>
        <a:p>
          <a:r>
            <a:rPr lang="pt-BR"/>
            <a:t>Empenho</a:t>
          </a:r>
        </a:p>
      </dgm:t>
    </dgm:pt>
    <dgm:pt modelId="{CC4AB335-12DA-49F2-85F0-F158B170B399}" type="parTrans" cxnId="{EAEED3B0-8A5F-450A-8A2E-3EAB75A813BA}">
      <dgm:prSet/>
      <dgm:spPr/>
      <dgm:t>
        <a:bodyPr/>
        <a:lstStyle/>
        <a:p>
          <a:endParaRPr lang="pt-BR"/>
        </a:p>
      </dgm:t>
    </dgm:pt>
    <dgm:pt modelId="{986F7727-EC5C-4665-828B-CDE8F8778BDB}" type="sibTrans" cxnId="{EAEED3B0-8A5F-450A-8A2E-3EAB75A813BA}">
      <dgm:prSet/>
      <dgm:spPr/>
      <dgm:t>
        <a:bodyPr/>
        <a:lstStyle/>
        <a:p>
          <a:endParaRPr lang="pt-BR"/>
        </a:p>
      </dgm:t>
    </dgm:pt>
    <dgm:pt modelId="{72359C93-2790-42DD-8514-EC74828BEE63}">
      <dgm:prSet phldrT="[Texto]"/>
      <dgm:spPr/>
      <dgm:t>
        <a:bodyPr/>
        <a:lstStyle/>
        <a:p>
          <a:r>
            <a:rPr lang="pt-BR"/>
            <a:t>Liquidação</a:t>
          </a:r>
        </a:p>
      </dgm:t>
    </dgm:pt>
    <dgm:pt modelId="{425993F9-B029-4A05-8E5A-6F50BAC4157E}" type="parTrans" cxnId="{0E36F2AA-8FD7-4934-880C-FD366E61F1B1}">
      <dgm:prSet/>
      <dgm:spPr/>
      <dgm:t>
        <a:bodyPr/>
        <a:lstStyle/>
        <a:p>
          <a:endParaRPr lang="pt-BR"/>
        </a:p>
      </dgm:t>
    </dgm:pt>
    <dgm:pt modelId="{B7282503-EF11-4FEF-A966-A6353F561C45}" type="sibTrans" cxnId="{0E36F2AA-8FD7-4934-880C-FD366E61F1B1}">
      <dgm:prSet/>
      <dgm:spPr/>
      <dgm:t>
        <a:bodyPr/>
        <a:lstStyle/>
        <a:p>
          <a:endParaRPr lang="pt-BR"/>
        </a:p>
      </dgm:t>
    </dgm:pt>
    <dgm:pt modelId="{9B93F8F3-1C5E-4A5A-AACC-233FB39D2E78}">
      <dgm:prSet phldrT="[Texto]"/>
      <dgm:spPr/>
      <dgm:t>
        <a:bodyPr/>
        <a:lstStyle/>
        <a:p>
          <a:r>
            <a:rPr lang="pt-BR"/>
            <a:t>Pagamento</a:t>
          </a:r>
        </a:p>
      </dgm:t>
    </dgm:pt>
    <dgm:pt modelId="{ACF9E0C5-38FD-4525-840D-5BC3BB46D6AB}" type="parTrans" cxnId="{CE830888-F1DF-4592-A38F-80D41510DAA5}">
      <dgm:prSet/>
      <dgm:spPr/>
      <dgm:t>
        <a:bodyPr/>
        <a:lstStyle/>
        <a:p>
          <a:endParaRPr lang="pt-BR"/>
        </a:p>
      </dgm:t>
    </dgm:pt>
    <dgm:pt modelId="{D840D409-6416-47E4-B934-74A61C135395}" type="sibTrans" cxnId="{CE830888-F1DF-4592-A38F-80D41510DAA5}">
      <dgm:prSet/>
      <dgm:spPr/>
      <dgm:t>
        <a:bodyPr/>
        <a:lstStyle/>
        <a:p>
          <a:endParaRPr lang="pt-BR"/>
        </a:p>
      </dgm:t>
    </dgm:pt>
    <dgm:pt modelId="{7461D7FB-6795-4C8C-A131-D1899A33A648}" type="pres">
      <dgm:prSet presAssocID="{55B1E5FD-D840-459E-88B1-D9E92631B445}" presName="Name0" presStyleCnt="0">
        <dgm:presLayoutVars>
          <dgm:dir/>
          <dgm:animLvl val="lvl"/>
          <dgm:resizeHandles val="exact"/>
        </dgm:presLayoutVars>
      </dgm:prSet>
      <dgm:spPr/>
    </dgm:pt>
    <dgm:pt modelId="{7A8F1A04-983D-4285-8290-DFE5FED974B3}" type="pres">
      <dgm:prSet presAssocID="{335E3439-8D24-4728-9AB3-6EB2D2FCFC4F}" presName="parTxOnly" presStyleLbl="node1" presStyleIdx="0" presStyleCnt="3">
        <dgm:presLayoutVars>
          <dgm:chMax val="0"/>
          <dgm:chPref val="0"/>
          <dgm:bulletEnabled val="1"/>
        </dgm:presLayoutVars>
      </dgm:prSet>
      <dgm:spPr/>
      <dgm:t>
        <a:bodyPr/>
        <a:lstStyle/>
        <a:p>
          <a:endParaRPr lang="pt-BR"/>
        </a:p>
      </dgm:t>
    </dgm:pt>
    <dgm:pt modelId="{9EC72DC0-12CB-4A87-ABEE-1A9272A5F54D}" type="pres">
      <dgm:prSet presAssocID="{986F7727-EC5C-4665-828B-CDE8F8778BDB}" presName="parTxOnlySpace" presStyleCnt="0"/>
      <dgm:spPr/>
    </dgm:pt>
    <dgm:pt modelId="{D727C372-5FAD-4F4F-8648-D0182299F4F9}" type="pres">
      <dgm:prSet presAssocID="{72359C93-2790-42DD-8514-EC74828BEE63}" presName="parTxOnly" presStyleLbl="node1" presStyleIdx="1" presStyleCnt="3">
        <dgm:presLayoutVars>
          <dgm:chMax val="0"/>
          <dgm:chPref val="0"/>
          <dgm:bulletEnabled val="1"/>
        </dgm:presLayoutVars>
      </dgm:prSet>
      <dgm:spPr/>
      <dgm:t>
        <a:bodyPr/>
        <a:lstStyle/>
        <a:p>
          <a:endParaRPr lang="pt-BR"/>
        </a:p>
      </dgm:t>
    </dgm:pt>
    <dgm:pt modelId="{B3807CB4-CC36-4F98-BADC-93094FF94F7B}" type="pres">
      <dgm:prSet presAssocID="{B7282503-EF11-4FEF-A966-A6353F561C45}" presName="parTxOnlySpace" presStyleCnt="0"/>
      <dgm:spPr/>
    </dgm:pt>
    <dgm:pt modelId="{DED89C3A-E70F-4329-BED6-AE9161663B00}" type="pres">
      <dgm:prSet presAssocID="{9B93F8F3-1C5E-4A5A-AACC-233FB39D2E78}" presName="parTxOnly" presStyleLbl="node1" presStyleIdx="2" presStyleCnt="3">
        <dgm:presLayoutVars>
          <dgm:chMax val="0"/>
          <dgm:chPref val="0"/>
          <dgm:bulletEnabled val="1"/>
        </dgm:presLayoutVars>
      </dgm:prSet>
      <dgm:spPr/>
      <dgm:t>
        <a:bodyPr/>
        <a:lstStyle/>
        <a:p>
          <a:endParaRPr lang="pt-BR"/>
        </a:p>
      </dgm:t>
    </dgm:pt>
  </dgm:ptLst>
  <dgm:cxnLst>
    <dgm:cxn modelId="{E585FF2E-1895-4BEE-A863-69EC5FF5FA23}" type="presOf" srcId="{55B1E5FD-D840-459E-88B1-D9E92631B445}" destId="{7461D7FB-6795-4C8C-A131-D1899A33A648}" srcOrd="0" destOrd="0" presId="urn:microsoft.com/office/officeart/2005/8/layout/chevron1"/>
    <dgm:cxn modelId="{EAEED3B0-8A5F-450A-8A2E-3EAB75A813BA}" srcId="{55B1E5FD-D840-459E-88B1-D9E92631B445}" destId="{335E3439-8D24-4728-9AB3-6EB2D2FCFC4F}" srcOrd="0" destOrd="0" parTransId="{CC4AB335-12DA-49F2-85F0-F158B170B399}" sibTransId="{986F7727-EC5C-4665-828B-CDE8F8778BDB}"/>
    <dgm:cxn modelId="{CE830888-F1DF-4592-A38F-80D41510DAA5}" srcId="{55B1E5FD-D840-459E-88B1-D9E92631B445}" destId="{9B93F8F3-1C5E-4A5A-AACC-233FB39D2E78}" srcOrd="2" destOrd="0" parTransId="{ACF9E0C5-38FD-4525-840D-5BC3BB46D6AB}" sibTransId="{D840D409-6416-47E4-B934-74A61C135395}"/>
    <dgm:cxn modelId="{0E36F2AA-8FD7-4934-880C-FD366E61F1B1}" srcId="{55B1E5FD-D840-459E-88B1-D9E92631B445}" destId="{72359C93-2790-42DD-8514-EC74828BEE63}" srcOrd="1" destOrd="0" parTransId="{425993F9-B029-4A05-8E5A-6F50BAC4157E}" sibTransId="{B7282503-EF11-4FEF-A966-A6353F561C45}"/>
    <dgm:cxn modelId="{A6D9E030-9831-4FA4-A242-9E12624C06DB}" type="presOf" srcId="{335E3439-8D24-4728-9AB3-6EB2D2FCFC4F}" destId="{7A8F1A04-983D-4285-8290-DFE5FED974B3}" srcOrd="0" destOrd="0" presId="urn:microsoft.com/office/officeart/2005/8/layout/chevron1"/>
    <dgm:cxn modelId="{209E4B48-03AA-49E8-859A-F1BF6A6B847A}" type="presOf" srcId="{72359C93-2790-42DD-8514-EC74828BEE63}" destId="{D727C372-5FAD-4F4F-8648-D0182299F4F9}" srcOrd="0" destOrd="0" presId="urn:microsoft.com/office/officeart/2005/8/layout/chevron1"/>
    <dgm:cxn modelId="{57413865-CBAE-4CC8-ABAE-E372EFCFC3FA}" type="presOf" srcId="{9B93F8F3-1C5E-4A5A-AACC-233FB39D2E78}" destId="{DED89C3A-E70F-4329-BED6-AE9161663B00}" srcOrd="0" destOrd="0" presId="urn:microsoft.com/office/officeart/2005/8/layout/chevron1"/>
    <dgm:cxn modelId="{4B6B2AB9-37A6-4BEF-905A-B6E15859E3B8}" type="presParOf" srcId="{7461D7FB-6795-4C8C-A131-D1899A33A648}" destId="{7A8F1A04-983D-4285-8290-DFE5FED974B3}" srcOrd="0" destOrd="0" presId="urn:microsoft.com/office/officeart/2005/8/layout/chevron1"/>
    <dgm:cxn modelId="{A4CC4C07-67C1-4118-95A0-AC5DD6486C02}" type="presParOf" srcId="{7461D7FB-6795-4C8C-A131-D1899A33A648}" destId="{9EC72DC0-12CB-4A87-ABEE-1A9272A5F54D}" srcOrd="1" destOrd="0" presId="urn:microsoft.com/office/officeart/2005/8/layout/chevron1"/>
    <dgm:cxn modelId="{6CDB12DE-E04D-49DC-8C7E-FC1511C5BB1C}" type="presParOf" srcId="{7461D7FB-6795-4C8C-A131-D1899A33A648}" destId="{D727C372-5FAD-4F4F-8648-D0182299F4F9}" srcOrd="2" destOrd="0" presId="urn:microsoft.com/office/officeart/2005/8/layout/chevron1"/>
    <dgm:cxn modelId="{8D417E9C-519A-4124-BE60-9380D219F2FC}" type="presParOf" srcId="{7461D7FB-6795-4C8C-A131-D1899A33A648}" destId="{B3807CB4-CC36-4F98-BADC-93094FF94F7B}" srcOrd="3" destOrd="0" presId="urn:microsoft.com/office/officeart/2005/8/layout/chevron1"/>
    <dgm:cxn modelId="{922C1A0D-6B20-40F8-A388-8FE16F6175D8}" type="presParOf" srcId="{7461D7FB-6795-4C8C-A131-D1899A33A648}" destId="{DED89C3A-E70F-4329-BED6-AE9161663B00}" srcOrd="4" destOrd="0" presId="urn:microsoft.com/office/officeart/2005/8/layout/chevron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6F7810-9CF7-4AF3-9F1A-FFCA91A0CCD4}">
      <dsp:nvSpPr>
        <dsp:cNvPr id="0" name=""/>
        <dsp:cNvSpPr/>
      </dsp:nvSpPr>
      <dsp:spPr>
        <a:xfrm>
          <a:off x="201" y="858164"/>
          <a:ext cx="1466736" cy="1209751"/>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pt-BR" sz="1000" kern="1200"/>
            <a:t>O PPA tem como função estabelecer as diretrizes, os objetivos e as metas de médio prazo da administração pública.</a:t>
          </a:r>
        </a:p>
      </dsp:txBody>
      <dsp:txXfrm>
        <a:off x="28041" y="886004"/>
        <a:ext cx="1411056" cy="894838"/>
      </dsp:txXfrm>
    </dsp:sp>
    <dsp:sp modelId="{12F7A6E4-80B5-4BA7-B51A-58BDB2BEFB45}">
      <dsp:nvSpPr>
        <dsp:cNvPr id="0" name=""/>
        <dsp:cNvSpPr/>
      </dsp:nvSpPr>
      <dsp:spPr>
        <a:xfrm>
          <a:off x="829817" y="1165499"/>
          <a:ext cx="1589160" cy="1589160"/>
        </a:xfrm>
        <a:prstGeom prst="leftCircularArrow">
          <a:avLst>
            <a:gd name="adj1" fmla="val 2977"/>
            <a:gd name="adj2" fmla="val 364837"/>
            <a:gd name="adj3" fmla="val 2140347"/>
            <a:gd name="adj4" fmla="val 9024489"/>
            <a:gd name="adj5" fmla="val 3473"/>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813018-A8E7-46C0-BD79-15AAABB21800}">
      <dsp:nvSpPr>
        <dsp:cNvPr id="0" name=""/>
        <dsp:cNvSpPr/>
      </dsp:nvSpPr>
      <dsp:spPr>
        <a:xfrm>
          <a:off x="326142" y="1808683"/>
          <a:ext cx="1303766" cy="51846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245" tIns="36830" rIns="55245" bIns="36830" numCol="1" spcCol="1270" anchor="ctr" anchorCtr="0">
          <a:noAutofit/>
        </a:bodyPr>
        <a:lstStyle/>
        <a:p>
          <a:pPr lvl="0" algn="ctr" defTabSz="1289050">
            <a:lnSpc>
              <a:spcPct val="90000"/>
            </a:lnSpc>
            <a:spcBef>
              <a:spcPct val="0"/>
            </a:spcBef>
            <a:spcAft>
              <a:spcPct val="35000"/>
            </a:spcAft>
          </a:pPr>
          <a:r>
            <a:rPr lang="pt-BR" sz="2900" kern="1200"/>
            <a:t>PPA</a:t>
          </a:r>
        </a:p>
      </dsp:txBody>
      <dsp:txXfrm>
        <a:off x="341327" y="1823868"/>
        <a:ext cx="1273396" cy="488094"/>
      </dsp:txXfrm>
    </dsp:sp>
    <dsp:sp modelId="{035035E5-48DA-407F-B3BB-EA575926EF69}">
      <dsp:nvSpPr>
        <dsp:cNvPr id="0" name=""/>
        <dsp:cNvSpPr/>
      </dsp:nvSpPr>
      <dsp:spPr>
        <a:xfrm>
          <a:off x="1855194" y="858164"/>
          <a:ext cx="1466736" cy="1209751"/>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pt-BR" sz="1000" kern="1200"/>
            <a:t>Cabe à LDO, anualmente, enunciar as políticas públicas e as respectivas prioridades para o exercício seguinte.</a:t>
          </a:r>
        </a:p>
      </dsp:txBody>
      <dsp:txXfrm>
        <a:off x="1883034" y="1145236"/>
        <a:ext cx="1411056" cy="894838"/>
      </dsp:txXfrm>
    </dsp:sp>
    <dsp:sp modelId="{BFBF3AA0-ED94-417A-9558-250457051E2F}">
      <dsp:nvSpPr>
        <dsp:cNvPr id="0" name=""/>
        <dsp:cNvSpPr/>
      </dsp:nvSpPr>
      <dsp:spPr>
        <a:xfrm>
          <a:off x="2672587" y="123987"/>
          <a:ext cx="1776576" cy="1776576"/>
        </a:xfrm>
        <a:prstGeom prst="circularArrow">
          <a:avLst>
            <a:gd name="adj1" fmla="val 2663"/>
            <a:gd name="adj2" fmla="val 323960"/>
            <a:gd name="adj3" fmla="val 19500529"/>
            <a:gd name="adj4" fmla="val 12575511"/>
            <a:gd name="adj5" fmla="val 310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E29C71-F14C-4D66-91B4-CF38E79A90DC}">
      <dsp:nvSpPr>
        <dsp:cNvPr id="0" name=""/>
        <dsp:cNvSpPr/>
      </dsp:nvSpPr>
      <dsp:spPr>
        <a:xfrm>
          <a:off x="2181135" y="598932"/>
          <a:ext cx="1303766" cy="51846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245" tIns="36830" rIns="55245" bIns="36830" numCol="1" spcCol="1270" anchor="ctr" anchorCtr="0">
          <a:noAutofit/>
        </a:bodyPr>
        <a:lstStyle/>
        <a:p>
          <a:pPr lvl="0" algn="ctr" defTabSz="1289050">
            <a:lnSpc>
              <a:spcPct val="90000"/>
            </a:lnSpc>
            <a:spcBef>
              <a:spcPct val="0"/>
            </a:spcBef>
            <a:spcAft>
              <a:spcPct val="35000"/>
            </a:spcAft>
          </a:pPr>
          <a:r>
            <a:rPr lang="pt-BR" sz="2900" kern="1200"/>
            <a:t>LDO</a:t>
          </a:r>
        </a:p>
      </dsp:txBody>
      <dsp:txXfrm>
        <a:off x="2196320" y="614117"/>
        <a:ext cx="1273396" cy="488094"/>
      </dsp:txXfrm>
    </dsp:sp>
    <dsp:sp modelId="{C9E48AC7-48D3-4B10-8213-8E4C57119AFD}">
      <dsp:nvSpPr>
        <dsp:cNvPr id="0" name=""/>
        <dsp:cNvSpPr/>
      </dsp:nvSpPr>
      <dsp:spPr>
        <a:xfrm>
          <a:off x="3710187" y="858164"/>
          <a:ext cx="1466736" cy="1209751"/>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pt-BR" sz="1000" kern="1200"/>
            <a:t>A LOA tem como principal objetivo estimar a receita e fixar a programação das despesas para o exercício financeiro.</a:t>
          </a:r>
        </a:p>
      </dsp:txBody>
      <dsp:txXfrm>
        <a:off x="3738027" y="886004"/>
        <a:ext cx="1411056" cy="894838"/>
      </dsp:txXfrm>
    </dsp:sp>
    <dsp:sp modelId="{C22DEF4E-7994-4C52-9264-2108F61BD095}">
      <dsp:nvSpPr>
        <dsp:cNvPr id="0" name=""/>
        <dsp:cNvSpPr/>
      </dsp:nvSpPr>
      <dsp:spPr>
        <a:xfrm>
          <a:off x="4036128" y="1808683"/>
          <a:ext cx="1303766" cy="518464"/>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245" tIns="36830" rIns="55245" bIns="36830" numCol="1" spcCol="1270" anchor="ctr" anchorCtr="0">
          <a:noAutofit/>
        </a:bodyPr>
        <a:lstStyle/>
        <a:p>
          <a:pPr lvl="0" algn="ctr" defTabSz="1289050">
            <a:lnSpc>
              <a:spcPct val="90000"/>
            </a:lnSpc>
            <a:spcBef>
              <a:spcPct val="0"/>
            </a:spcBef>
            <a:spcAft>
              <a:spcPct val="35000"/>
            </a:spcAft>
          </a:pPr>
          <a:r>
            <a:rPr lang="pt-BR" sz="2900" kern="1200"/>
            <a:t>LOA</a:t>
          </a:r>
        </a:p>
      </dsp:txBody>
      <dsp:txXfrm>
        <a:off x="4051313" y="1823868"/>
        <a:ext cx="1273396" cy="488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A6E203-7EFB-476E-B446-6022798F9A3E}">
      <dsp:nvSpPr>
        <dsp:cNvPr id="0" name=""/>
        <dsp:cNvSpPr/>
      </dsp:nvSpPr>
      <dsp:spPr>
        <a:xfrm>
          <a:off x="411479" y="0"/>
          <a:ext cx="4663440" cy="174307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528B3B0-2F7F-4C6E-89AB-3DC0DEBD7F55}">
      <dsp:nvSpPr>
        <dsp:cNvPr id="0" name=""/>
        <dsp:cNvSpPr/>
      </dsp:nvSpPr>
      <dsp:spPr>
        <a:xfrm>
          <a:off x="719" y="522922"/>
          <a:ext cx="1293987" cy="69723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BR" sz="1500" kern="1200"/>
            <a:t>Previsão</a:t>
          </a:r>
        </a:p>
      </dsp:txBody>
      <dsp:txXfrm>
        <a:off x="34755" y="556958"/>
        <a:ext cx="1225915" cy="629158"/>
      </dsp:txXfrm>
    </dsp:sp>
    <dsp:sp modelId="{3A155018-BF4E-4D76-9CDE-50700CB630FB}">
      <dsp:nvSpPr>
        <dsp:cNvPr id="0" name=""/>
        <dsp:cNvSpPr/>
      </dsp:nvSpPr>
      <dsp:spPr>
        <a:xfrm>
          <a:off x="1397710" y="522922"/>
          <a:ext cx="1293987" cy="69723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BR" sz="1500" kern="1200"/>
            <a:t>Lançamento</a:t>
          </a:r>
        </a:p>
      </dsp:txBody>
      <dsp:txXfrm>
        <a:off x="1431746" y="556958"/>
        <a:ext cx="1225915" cy="629158"/>
      </dsp:txXfrm>
    </dsp:sp>
    <dsp:sp modelId="{5DD33C50-9585-4FB0-A3B3-ADC6ECC4B161}">
      <dsp:nvSpPr>
        <dsp:cNvPr id="0" name=""/>
        <dsp:cNvSpPr/>
      </dsp:nvSpPr>
      <dsp:spPr>
        <a:xfrm>
          <a:off x="2794701" y="522922"/>
          <a:ext cx="1293987" cy="69723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BR" sz="1500" kern="1200"/>
            <a:t>Arrecadação</a:t>
          </a:r>
        </a:p>
      </dsp:txBody>
      <dsp:txXfrm>
        <a:off x="2828737" y="556958"/>
        <a:ext cx="1225915" cy="629158"/>
      </dsp:txXfrm>
    </dsp:sp>
    <dsp:sp modelId="{C7926053-3A0C-4967-95A9-8FCEA9BD17B8}">
      <dsp:nvSpPr>
        <dsp:cNvPr id="0" name=""/>
        <dsp:cNvSpPr/>
      </dsp:nvSpPr>
      <dsp:spPr>
        <a:xfrm>
          <a:off x="4191692" y="522922"/>
          <a:ext cx="1293987" cy="69723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t-BR" sz="1500" kern="1200"/>
            <a:t>Recolhimento</a:t>
          </a:r>
        </a:p>
      </dsp:txBody>
      <dsp:txXfrm>
        <a:off x="4225728" y="556958"/>
        <a:ext cx="1225915" cy="6291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8F1A04-983D-4285-8290-DFE5FED974B3}">
      <dsp:nvSpPr>
        <dsp:cNvPr id="0" name=""/>
        <dsp:cNvSpPr/>
      </dsp:nvSpPr>
      <dsp:spPr>
        <a:xfrm>
          <a:off x="1607" y="186313"/>
          <a:ext cx="1958280" cy="783312"/>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24003" rIns="24003" bIns="24003" numCol="1" spcCol="1270" anchor="ctr" anchorCtr="0">
          <a:noAutofit/>
        </a:bodyPr>
        <a:lstStyle/>
        <a:p>
          <a:pPr lvl="0" algn="ctr" defTabSz="800100">
            <a:lnSpc>
              <a:spcPct val="90000"/>
            </a:lnSpc>
            <a:spcBef>
              <a:spcPct val="0"/>
            </a:spcBef>
            <a:spcAft>
              <a:spcPct val="35000"/>
            </a:spcAft>
          </a:pPr>
          <a:r>
            <a:rPr lang="pt-BR" sz="1800" kern="1200"/>
            <a:t>Empenho</a:t>
          </a:r>
        </a:p>
      </dsp:txBody>
      <dsp:txXfrm>
        <a:off x="393263" y="186313"/>
        <a:ext cx="1174968" cy="783312"/>
      </dsp:txXfrm>
    </dsp:sp>
    <dsp:sp modelId="{D727C372-5FAD-4F4F-8648-D0182299F4F9}">
      <dsp:nvSpPr>
        <dsp:cNvPr id="0" name=""/>
        <dsp:cNvSpPr/>
      </dsp:nvSpPr>
      <dsp:spPr>
        <a:xfrm>
          <a:off x="1764059" y="186313"/>
          <a:ext cx="1958280" cy="783312"/>
        </a:xfrm>
        <a:prstGeom prst="chevron">
          <a:avLst/>
        </a:prstGeom>
        <a:solidFill>
          <a:schemeClr val="accent2">
            <a:hueOff val="-419062"/>
            <a:satOff val="-4829"/>
            <a:lumOff val="10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24003" rIns="24003" bIns="24003" numCol="1" spcCol="1270" anchor="ctr" anchorCtr="0">
          <a:noAutofit/>
        </a:bodyPr>
        <a:lstStyle/>
        <a:p>
          <a:pPr lvl="0" algn="ctr" defTabSz="800100">
            <a:lnSpc>
              <a:spcPct val="90000"/>
            </a:lnSpc>
            <a:spcBef>
              <a:spcPct val="0"/>
            </a:spcBef>
            <a:spcAft>
              <a:spcPct val="35000"/>
            </a:spcAft>
          </a:pPr>
          <a:r>
            <a:rPr lang="pt-BR" sz="1800" kern="1200"/>
            <a:t>Liquidação</a:t>
          </a:r>
        </a:p>
      </dsp:txBody>
      <dsp:txXfrm>
        <a:off x="2155715" y="186313"/>
        <a:ext cx="1174968" cy="783312"/>
      </dsp:txXfrm>
    </dsp:sp>
    <dsp:sp modelId="{DED89C3A-E70F-4329-BED6-AE9161663B00}">
      <dsp:nvSpPr>
        <dsp:cNvPr id="0" name=""/>
        <dsp:cNvSpPr/>
      </dsp:nvSpPr>
      <dsp:spPr>
        <a:xfrm>
          <a:off x="3526512" y="186313"/>
          <a:ext cx="1958280" cy="783312"/>
        </a:xfrm>
        <a:prstGeom prst="chevron">
          <a:avLst/>
        </a:prstGeom>
        <a:solidFill>
          <a:schemeClr val="accent2">
            <a:hueOff val="-838123"/>
            <a:satOff val="-9658"/>
            <a:lumOff val="21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24003" rIns="24003" bIns="24003" numCol="1" spcCol="1270" anchor="ctr" anchorCtr="0">
          <a:noAutofit/>
        </a:bodyPr>
        <a:lstStyle/>
        <a:p>
          <a:pPr lvl="0" algn="ctr" defTabSz="800100">
            <a:lnSpc>
              <a:spcPct val="90000"/>
            </a:lnSpc>
            <a:spcBef>
              <a:spcPct val="0"/>
            </a:spcBef>
            <a:spcAft>
              <a:spcPct val="35000"/>
            </a:spcAft>
          </a:pPr>
          <a:r>
            <a:rPr lang="pt-BR" sz="1800" kern="1200"/>
            <a:t>Pagamento</a:t>
          </a:r>
        </a:p>
      </dsp:txBody>
      <dsp:txXfrm>
        <a:off x="3918168" y="186313"/>
        <a:ext cx="1174968" cy="7833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53199-344D-4394-AFDF-006091CE8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12821</Words>
  <Characters>69236</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Cruz</dc:creator>
  <cp:keywords/>
  <dc:description/>
  <cp:lastModifiedBy>Rosi-Mari Ramos de Oliveira</cp:lastModifiedBy>
  <cp:revision>7</cp:revision>
  <cp:lastPrinted>2022-06-14T19:29:00Z</cp:lastPrinted>
  <dcterms:created xsi:type="dcterms:W3CDTF">2023-05-10T20:36:00Z</dcterms:created>
  <dcterms:modified xsi:type="dcterms:W3CDTF">2023-05-15T21:00:00Z</dcterms:modified>
</cp:coreProperties>
</file>